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B297" w14:textId="2A5CD6AE" w:rsidR="001F336C" w:rsidRDefault="00BE187D" w:rsidP="00F97716">
      <w:pPr>
        <w:pStyle w:val="Heading1"/>
      </w:pPr>
      <w:r w:rsidRPr="00BE187D">
        <w:t xml:space="preserve">CSFEP Environmental and Social Safeguards Alignment </w:t>
      </w:r>
      <w:r w:rsidR="001F336C">
        <w:t xml:space="preserve">ANNEX 2 </w:t>
      </w:r>
      <w:r w:rsidR="004C61FA">
        <w:t>RISK MITIGATION GUIDANCE</w:t>
      </w:r>
      <w:r w:rsidR="001F336C">
        <w:t xml:space="preserve"> </w:t>
      </w:r>
    </w:p>
    <w:p w14:paraId="36380A85" w14:textId="49DE9139" w:rsidR="00976C7F" w:rsidRPr="005F0ABD" w:rsidRDefault="00976C7F" w:rsidP="005F0ABD">
      <w:pPr>
        <w:spacing w:after="0"/>
      </w:pPr>
      <w:r>
        <w:t xml:space="preserve">This Annex is intended to provide additional guidance </w:t>
      </w:r>
      <w:r w:rsidR="00140112">
        <w:t xml:space="preserve">to the Challenge Owner (CO) and Independent Assessor (IA) of the Climate Smart Forest Economy Program (CSFEP)  Business Initiative (BI) </w:t>
      </w:r>
      <w:r>
        <w:t xml:space="preserve">on potential risk mitigation </w:t>
      </w:r>
      <w:r w:rsidR="00745BEB">
        <w:t xml:space="preserve">activities for risks identified </w:t>
      </w:r>
    </w:p>
    <w:p w14:paraId="32239C98" w14:textId="3D6AFC98" w:rsidR="001F336C" w:rsidRPr="00E54F65" w:rsidRDefault="001F336C" w:rsidP="00F17B2B">
      <w:pPr>
        <w:pStyle w:val="ListParagraph"/>
        <w:numPr>
          <w:ilvl w:val="0"/>
          <w:numId w:val="17"/>
        </w:numPr>
        <w:spacing w:after="0"/>
      </w:pPr>
      <w:r w:rsidRPr="00E54F65">
        <w:rPr>
          <w:rFonts w:eastAsia="Times New Roman"/>
          <w:color w:val="000000"/>
          <w:lang w:eastAsia="en-GB"/>
        </w:rPr>
        <w:t xml:space="preserve">Forest management </w:t>
      </w:r>
      <w:r w:rsidR="00A90D83">
        <w:rPr>
          <w:rFonts w:eastAsia="Times New Roman"/>
          <w:color w:val="000000"/>
          <w:lang w:eastAsia="en-GB"/>
        </w:rPr>
        <w:t xml:space="preserve">and indeed any type of land-use activity </w:t>
      </w:r>
      <w:r w:rsidRPr="00E54F65">
        <w:rPr>
          <w:rFonts w:eastAsia="Times New Roman"/>
          <w:color w:val="000000"/>
          <w:lang w:eastAsia="en-GB"/>
        </w:rPr>
        <w:t xml:space="preserve">present both risks and opportunities. </w:t>
      </w:r>
    </w:p>
    <w:p w14:paraId="1B3B4917" w14:textId="77777777" w:rsidR="001F336C" w:rsidRPr="00B57A77" w:rsidRDefault="001F336C" w:rsidP="00F17B2B">
      <w:pPr>
        <w:pStyle w:val="ListParagraph"/>
        <w:numPr>
          <w:ilvl w:val="0"/>
          <w:numId w:val="17"/>
        </w:numPr>
        <w:spacing w:after="0"/>
        <w:rPr>
          <w:rFonts w:eastAsia="Times New Roman"/>
          <w:color w:val="000000"/>
          <w:lang w:eastAsia="en-GB"/>
        </w:rPr>
      </w:pPr>
      <w:r w:rsidRPr="00B57A77">
        <w:rPr>
          <w:rFonts w:eastAsia="Times New Roman"/>
          <w:color w:val="000000"/>
          <w:lang w:eastAsia="en-GB"/>
        </w:rPr>
        <w:t xml:space="preserve">Where a risk is identified for the Issue Area and is Medium or High the CO should consider risk mitigation, which may vary </w:t>
      </w:r>
      <w:r w:rsidRPr="00E54F65">
        <w:rPr>
          <w:rFonts w:eastAsia="Times New Roman"/>
          <w:color w:val="000000"/>
          <w:lang w:eastAsia="en-GB"/>
        </w:rPr>
        <w:t xml:space="preserve">depending on the severity and likelihood of the risk. </w:t>
      </w:r>
    </w:p>
    <w:p w14:paraId="4C6FB0FA" w14:textId="7F967F81" w:rsidR="001F336C" w:rsidRPr="00B57A77" w:rsidRDefault="001F336C" w:rsidP="00F17B2B">
      <w:pPr>
        <w:pStyle w:val="ListParagraph"/>
        <w:numPr>
          <w:ilvl w:val="0"/>
          <w:numId w:val="17"/>
        </w:numPr>
        <w:spacing w:after="0"/>
        <w:rPr>
          <w:rFonts w:eastAsia="Times New Roman"/>
          <w:color w:val="000000"/>
          <w:lang w:eastAsia="en-GB"/>
        </w:rPr>
      </w:pPr>
      <w:r w:rsidRPr="00B57A77">
        <w:rPr>
          <w:rFonts w:eastAsia="Times New Roman"/>
          <w:color w:val="000000"/>
          <w:lang w:eastAsia="en-GB"/>
        </w:rPr>
        <w:t xml:space="preserve">Whenever risks are identified within a specific sourcing area, that </w:t>
      </w:r>
      <w:r w:rsidR="00A90D83">
        <w:rPr>
          <w:rFonts w:eastAsia="Times New Roman"/>
          <w:color w:val="000000"/>
          <w:lang w:eastAsia="en-GB"/>
        </w:rPr>
        <w:t>is not already</w:t>
      </w:r>
      <w:r w:rsidRPr="00B57A77">
        <w:rPr>
          <w:rFonts w:eastAsia="Times New Roman"/>
          <w:color w:val="000000"/>
          <w:lang w:eastAsia="en-GB"/>
        </w:rPr>
        <w:t xml:space="preserve"> mitigated through existing third-party certifications, the CO </w:t>
      </w:r>
      <w:r w:rsidR="00A90D83">
        <w:rPr>
          <w:rFonts w:eastAsia="Times New Roman"/>
          <w:color w:val="000000"/>
          <w:lang w:eastAsia="en-GB"/>
        </w:rPr>
        <w:t>should strive to</w:t>
      </w:r>
      <w:r w:rsidRPr="00B57A77">
        <w:rPr>
          <w:rFonts w:eastAsia="Times New Roman"/>
          <w:color w:val="000000"/>
          <w:lang w:eastAsia="en-GB"/>
        </w:rPr>
        <w:t xml:space="preserve">, as part of the overall risk mitigation continually improve their understanding of the particular issue area, associated </w:t>
      </w:r>
      <w:r w:rsidR="00072F6B" w:rsidRPr="00B57A77">
        <w:rPr>
          <w:rFonts w:eastAsia="Times New Roman"/>
          <w:color w:val="000000"/>
          <w:lang w:eastAsia="en-GB"/>
        </w:rPr>
        <w:t>risks,</w:t>
      </w:r>
      <w:r w:rsidRPr="00B57A77">
        <w:rPr>
          <w:rFonts w:eastAsia="Times New Roman"/>
          <w:color w:val="000000"/>
          <w:lang w:eastAsia="en-GB"/>
        </w:rPr>
        <w:t xml:space="preserve"> and possible risk mitigations, through learning and stakeholder engagement, such as exchanges with local practitioners and researchers. References to useful sources </w:t>
      </w:r>
      <w:r w:rsidR="00F40CB5">
        <w:rPr>
          <w:rFonts w:eastAsia="Times New Roman"/>
          <w:color w:val="000000"/>
          <w:lang w:eastAsia="en-GB"/>
        </w:rPr>
        <w:t xml:space="preserve">of </w:t>
      </w:r>
      <w:r w:rsidRPr="00B57A77">
        <w:rPr>
          <w:rFonts w:eastAsia="Times New Roman"/>
          <w:color w:val="000000"/>
          <w:lang w:eastAsia="en-GB"/>
        </w:rPr>
        <w:t xml:space="preserve">information can be found in table below. </w:t>
      </w:r>
    </w:p>
    <w:p w14:paraId="3B19DA26" w14:textId="4F70A22D" w:rsidR="001F336C" w:rsidRPr="00B57A77" w:rsidRDefault="001F336C" w:rsidP="00B57A77">
      <w:pPr>
        <w:pStyle w:val="ListParagraph"/>
        <w:numPr>
          <w:ilvl w:val="0"/>
          <w:numId w:val="17"/>
        </w:numPr>
        <w:spacing w:after="0"/>
        <w:rPr>
          <w:rFonts w:eastAsia="Times New Roman"/>
          <w:color w:val="000000"/>
          <w:lang w:eastAsia="en-GB"/>
        </w:rPr>
      </w:pPr>
      <w:r w:rsidRPr="00B57A77">
        <w:rPr>
          <w:rFonts w:eastAsia="Times New Roman"/>
          <w:color w:val="000000"/>
          <w:lang w:eastAsia="en-GB"/>
        </w:rPr>
        <w:t>When using existing standards and safeguard frameworks, cross checking definitions is an important initial step to determine alignment or misalignment in criteria. Adjusting or expanding interpretation of the indicator or looking to a different source of guidance that can provide more appropriate criteria may be required.</w:t>
      </w:r>
    </w:p>
    <w:p w14:paraId="69D2AA76" w14:textId="4BCEFC21" w:rsidR="001F336C" w:rsidRDefault="001F336C" w:rsidP="00F17B2B">
      <w:pPr>
        <w:pStyle w:val="ListParagraph"/>
        <w:numPr>
          <w:ilvl w:val="0"/>
          <w:numId w:val="17"/>
        </w:numPr>
        <w:spacing w:after="0"/>
        <w:rPr>
          <w:rFonts w:eastAsia="Times New Roman"/>
          <w:color w:val="000000"/>
          <w:lang w:eastAsia="en-GB"/>
        </w:rPr>
      </w:pPr>
      <w:r w:rsidRPr="00B57A77">
        <w:rPr>
          <w:rFonts w:eastAsia="Times New Roman"/>
          <w:color w:val="000000"/>
          <w:lang w:eastAsia="en-GB"/>
        </w:rPr>
        <w:t xml:space="preserve">If impacts of risks </w:t>
      </w:r>
      <w:proofErr w:type="gramStart"/>
      <w:r w:rsidRPr="00B57A77">
        <w:rPr>
          <w:rFonts w:eastAsia="Times New Roman"/>
          <w:color w:val="000000"/>
          <w:lang w:eastAsia="en-GB"/>
        </w:rPr>
        <w:t>are considered to be</w:t>
      </w:r>
      <w:proofErr w:type="gramEnd"/>
      <w:r w:rsidRPr="00B57A77">
        <w:rPr>
          <w:rFonts w:eastAsia="Times New Roman"/>
          <w:color w:val="000000"/>
          <w:lang w:eastAsia="en-GB"/>
        </w:rPr>
        <w:t xml:space="preserve"> too severe within the existing scope of the project</w:t>
      </w:r>
      <w:r w:rsidR="00A90D83">
        <w:rPr>
          <w:rFonts w:eastAsia="Times New Roman"/>
          <w:color w:val="000000"/>
          <w:lang w:eastAsia="en-GB"/>
        </w:rPr>
        <w:t>,</w:t>
      </w:r>
      <w:r w:rsidRPr="00B57A77">
        <w:rPr>
          <w:rFonts w:eastAsia="Times New Roman"/>
          <w:color w:val="000000"/>
          <w:lang w:eastAsia="en-GB"/>
        </w:rPr>
        <w:t xml:space="preserve"> it may be necessary to fundamentally change the project design, for example the timber source, or it may even be decided that it is not possible to implement the project at all</w:t>
      </w:r>
      <w:r w:rsidR="00A90D83">
        <w:rPr>
          <w:rFonts w:eastAsia="Times New Roman"/>
          <w:color w:val="000000"/>
          <w:lang w:eastAsia="en-GB"/>
        </w:rPr>
        <w:t xml:space="preserve"> under the auspice of a climate-smart initiative</w:t>
      </w:r>
      <w:r w:rsidRPr="00B57A77">
        <w:rPr>
          <w:rFonts w:eastAsia="Times New Roman"/>
          <w:color w:val="000000"/>
          <w:lang w:eastAsia="en-GB"/>
        </w:rPr>
        <w:t>.</w:t>
      </w:r>
    </w:p>
    <w:p w14:paraId="4A3D829D" w14:textId="77777777" w:rsidR="00876FC6" w:rsidRDefault="00876FC6" w:rsidP="00876FC6">
      <w:pPr>
        <w:spacing w:after="0"/>
        <w:rPr>
          <w:rFonts w:eastAsia="Times New Roman"/>
          <w:color w:val="000000"/>
          <w:lang w:eastAsia="en-GB"/>
        </w:rPr>
      </w:pPr>
    </w:p>
    <w:p w14:paraId="0C469DEE" w14:textId="494EA7FD" w:rsidR="00876FC6" w:rsidRDefault="00F97716" w:rsidP="00F97716">
      <w:pPr>
        <w:pStyle w:val="Heading1"/>
      </w:pPr>
      <w:r w:rsidRPr="00F97716">
        <w:t>risk assessment</w:t>
      </w:r>
      <w:r>
        <w:t xml:space="preserve"> Matrix</w:t>
      </w:r>
    </w:p>
    <w:p w14:paraId="24A18208" w14:textId="77777777" w:rsidR="00711260" w:rsidRPr="00957A50" w:rsidRDefault="00711260" w:rsidP="00711260">
      <w:r>
        <w:rPr>
          <w:sz w:val="28"/>
          <w:szCs w:val="30"/>
        </w:rPr>
        <w:t>PURPOSE</w:t>
      </w:r>
      <w:r w:rsidRPr="007C7B7E">
        <w:t xml:space="preserve"> Risk Assessment Matrix for CO with IA to use as Guidance in completion of Step 3 (Risk Assessment).</w:t>
      </w:r>
    </w:p>
    <w:p w14:paraId="630629E5" w14:textId="17FCD2D4" w:rsidR="00711260" w:rsidRDefault="00711260" w:rsidP="00711260">
      <w:pPr>
        <w:spacing w:after="0" w:line="240" w:lineRule="auto"/>
        <w:rPr>
          <w:rFonts w:eastAsiaTheme="minorHAnsi"/>
          <w:sz w:val="24"/>
        </w:rPr>
      </w:pPr>
      <w:r>
        <w:fldChar w:fldCharType="begin"/>
      </w:r>
      <w:r>
        <w:instrText xml:space="preserve"> LINK Excel.Sheet.12 "https://dalberg1-my.sharepoint.com/personal/robyn_vandenheuvel_dalberg_com/Documents/Good%20Energies%20-%20Forest%20Economy%20Program%20-%202020/05%20Workspaces/Kagisho/Risk%20assessment%20template/CSFEP%20Environmental%20and%20Social%20Safeguards%20Alignment%20Final%20Draft.xlsx" "Guidance for Step 3 !R10C2:R17C11" \a \f 4 \h  \* MERGEFORMAT </w:instrText>
      </w:r>
      <w:r>
        <w:fldChar w:fldCharType="separate"/>
      </w:r>
    </w:p>
    <w:tbl>
      <w:tblPr>
        <w:tblW w:w="15604" w:type="dxa"/>
        <w:tblLook w:val="04A0" w:firstRow="1" w:lastRow="0" w:firstColumn="1" w:lastColumn="0" w:noHBand="0" w:noVBand="1"/>
      </w:tblPr>
      <w:tblGrid>
        <w:gridCol w:w="1161"/>
        <w:gridCol w:w="1391"/>
        <w:gridCol w:w="1854"/>
        <w:gridCol w:w="1417"/>
        <w:gridCol w:w="1560"/>
        <w:gridCol w:w="1701"/>
        <w:gridCol w:w="1842"/>
        <w:gridCol w:w="1418"/>
        <w:gridCol w:w="1701"/>
        <w:gridCol w:w="1559"/>
      </w:tblGrid>
      <w:tr w:rsidR="00711260" w:rsidRPr="00E25D7C" w14:paraId="26670492" w14:textId="77777777" w:rsidTr="003C3D3A">
        <w:trPr>
          <w:trHeight w:val="292"/>
        </w:trPr>
        <w:tc>
          <w:tcPr>
            <w:tcW w:w="1161" w:type="dxa"/>
            <w:tcBorders>
              <w:top w:val="nil"/>
              <w:left w:val="nil"/>
              <w:bottom w:val="nil"/>
              <w:right w:val="nil"/>
            </w:tcBorders>
            <w:shd w:val="clear" w:color="auto" w:fill="auto"/>
            <w:noWrap/>
            <w:vAlign w:val="bottom"/>
            <w:hideMark/>
          </w:tcPr>
          <w:p w14:paraId="7E8230D8" w14:textId="77777777" w:rsidR="00711260" w:rsidRPr="00E25D7C" w:rsidRDefault="00711260" w:rsidP="005C3419">
            <w:pPr>
              <w:spacing w:after="0" w:line="240" w:lineRule="auto"/>
              <w:rPr>
                <w:rFonts w:ascii="Times New Roman" w:eastAsia="Times New Roman" w:hAnsi="Times New Roman" w:cs="Times New Roman"/>
                <w:sz w:val="20"/>
                <w:szCs w:val="20"/>
                <w:lang w:val="en-ZA" w:eastAsia="en-ZA"/>
              </w:rPr>
            </w:pPr>
          </w:p>
        </w:tc>
        <w:tc>
          <w:tcPr>
            <w:tcW w:w="1391" w:type="dxa"/>
            <w:tcBorders>
              <w:top w:val="nil"/>
              <w:left w:val="nil"/>
              <w:bottom w:val="nil"/>
              <w:right w:val="nil"/>
            </w:tcBorders>
            <w:shd w:val="clear" w:color="auto" w:fill="auto"/>
            <w:noWrap/>
            <w:vAlign w:val="bottom"/>
            <w:hideMark/>
          </w:tcPr>
          <w:p w14:paraId="6398DBEE" w14:textId="77777777" w:rsidR="00711260" w:rsidRPr="00E25D7C" w:rsidRDefault="00711260" w:rsidP="005C3419">
            <w:pPr>
              <w:spacing w:after="0" w:line="240" w:lineRule="auto"/>
              <w:rPr>
                <w:rFonts w:ascii="Times New Roman" w:eastAsia="Times New Roman" w:hAnsi="Times New Roman" w:cs="Times New Roman"/>
                <w:sz w:val="20"/>
                <w:szCs w:val="20"/>
                <w:lang w:val="en-ZA" w:eastAsia="en-ZA"/>
              </w:rPr>
            </w:pPr>
          </w:p>
        </w:tc>
        <w:tc>
          <w:tcPr>
            <w:tcW w:w="13052" w:type="dxa"/>
            <w:gridSpan w:val="8"/>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7A3A3743" w14:textId="77777777" w:rsidR="00711260" w:rsidRPr="00E25D7C" w:rsidRDefault="00711260" w:rsidP="005C3419">
            <w:pPr>
              <w:spacing w:after="0" w:line="240" w:lineRule="auto"/>
              <w:jc w:val="center"/>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Consequence severity</w:t>
            </w:r>
          </w:p>
        </w:tc>
      </w:tr>
      <w:tr w:rsidR="003C3D3A" w:rsidRPr="003C3D3A" w14:paraId="78062A77" w14:textId="77777777" w:rsidTr="003C3D3A">
        <w:trPr>
          <w:trHeight w:val="292"/>
        </w:trPr>
        <w:tc>
          <w:tcPr>
            <w:tcW w:w="1161" w:type="dxa"/>
            <w:tcBorders>
              <w:top w:val="nil"/>
              <w:left w:val="nil"/>
              <w:bottom w:val="nil"/>
              <w:right w:val="nil"/>
            </w:tcBorders>
            <w:shd w:val="clear" w:color="auto" w:fill="auto"/>
            <w:noWrap/>
            <w:vAlign w:val="bottom"/>
            <w:hideMark/>
          </w:tcPr>
          <w:p w14:paraId="592718FF" w14:textId="77777777" w:rsidR="00711260" w:rsidRPr="00E25D7C" w:rsidRDefault="00711260" w:rsidP="005C3419">
            <w:pPr>
              <w:spacing w:after="0" w:line="240" w:lineRule="auto"/>
              <w:jc w:val="center"/>
              <w:rPr>
                <w:rFonts w:ascii="Calibri" w:eastAsia="Times New Roman" w:hAnsi="Calibri" w:cs="Calibri"/>
                <w:b/>
                <w:bCs/>
                <w:sz w:val="20"/>
                <w:szCs w:val="20"/>
                <w:lang w:val="en-ZA" w:eastAsia="en-ZA"/>
              </w:rPr>
            </w:pPr>
          </w:p>
        </w:tc>
        <w:tc>
          <w:tcPr>
            <w:tcW w:w="1391" w:type="dxa"/>
            <w:tcBorders>
              <w:top w:val="nil"/>
              <w:left w:val="nil"/>
              <w:bottom w:val="nil"/>
              <w:right w:val="nil"/>
            </w:tcBorders>
            <w:shd w:val="clear" w:color="auto" w:fill="auto"/>
            <w:noWrap/>
            <w:vAlign w:val="bottom"/>
            <w:hideMark/>
          </w:tcPr>
          <w:p w14:paraId="4BF6E52C" w14:textId="77777777" w:rsidR="00711260" w:rsidRPr="00E25D7C" w:rsidRDefault="00711260" w:rsidP="005C3419">
            <w:pPr>
              <w:spacing w:after="0" w:line="240" w:lineRule="auto"/>
              <w:rPr>
                <w:rFonts w:ascii="Times New Roman" w:eastAsia="Times New Roman" w:hAnsi="Times New Roman" w:cs="Times New Roman"/>
                <w:sz w:val="20"/>
                <w:szCs w:val="20"/>
                <w:lang w:val="en-ZA" w:eastAsia="en-ZA"/>
              </w:rPr>
            </w:pPr>
          </w:p>
        </w:tc>
        <w:tc>
          <w:tcPr>
            <w:tcW w:w="1854" w:type="dxa"/>
            <w:tcBorders>
              <w:top w:val="nil"/>
              <w:left w:val="single" w:sz="4" w:space="0" w:color="auto"/>
              <w:bottom w:val="single" w:sz="4" w:space="0" w:color="auto"/>
              <w:right w:val="nil"/>
            </w:tcBorders>
            <w:shd w:val="clear" w:color="000000" w:fill="E7E6E6"/>
            <w:noWrap/>
            <w:vAlign w:val="bottom"/>
            <w:hideMark/>
          </w:tcPr>
          <w:p w14:paraId="59C2B076"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Positive Impact</w:t>
            </w:r>
          </w:p>
        </w:tc>
        <w:tc>
          <w:tcPr>
            <w:tcW w:w="1417" w:type="dxa"/>
            <w:tcBorders>
              <w:top w:val="nil"/>
              <w:left w:val="nil"/>
              <w:bottom w:val="single" w:sz="4" w:space="0" w:color="auto"/>
              <w:right w:val="nil"/>
            </w:tcBorders>
            <w:shd w:val="clear" w:color="000000" w:fill="E7E6E6"/>
            <w:noWrap/>
            <w:vAlign w:val="bottom"/>
            <w:hideMark/>
          </w:tcPr>
          <w:p w14:paraId="1CF872CA"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Low Severity</w:t>
            </w:r>
          </w:p>
        </w:tc>
        <w:tc>
          <w:tcPr>
            <w:tcW w:w="1560" w:type="dxa"/>
            <w:tcBorders>
              <w:top w:val="nil"/>
              <w:left w:val="nil"/>
              <w:bottom w:val="single" w:sz="4" w:space="0" w:color="auto"/>
              <w:right w:val="nil"/>
            </w:tcBorders>
            <w:shd w:val="clear" w:color="000000" w:fill="E7E6E6"/>
            <w:noWrap/>
            <w:vAlign w:val="bottom"/>
            <w:hideMark/>
          </w:tcPr>
          <w:p w14:paraId="025873A6"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Low-Med Severity</w:t>
            </w:r>
          </w:p>
        </w:tc>
        <w:tc>
          <w:tcPr>
            <w:tcW w:w="1701" w:type="dxa"/>
            <w:tcBorders>
              <w:top w:val="nil"/>
              <w:left w:val="nil"/>
              <w:bottom w:val="single" w:sz="4" w:space="0" w:color="auto"/>
              <w:right w:val="nil"/>
            </w:tcBorders>
            <w:shd w:val="clear" w:color="000000" w:fill="E7E6E6"/>
            <w:noWrap/>
            <w:vAlign w:val="bottom"/>
            <w:hideMark/>
          </w:tcPr>
          <w:p w14:paraId="165946A1"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Medium Severity</w:t>
            </w:r>
          </w:p>
        </w:tc>
        <w:tc>
          <w:tcPr>
            <w:tcW w:w="1842" w:type="dxa"/>
            <w:tcBorders>
              <w:top w:val="nil"/>
              <w:left w:val="nil"/>
              <w:bottom w:val="single" w:sz="4" w:space="0" w:color="auto"/>
              <w:right w:val="nil"/>
            </w:tcBorders>
            <w:shd w:val="clear" w:color="000000" w:fill="E7E6E6"/>
            <w:noWrap/>
            <w:vAlign w:val="bottom"/>
            <w:hideMark/>
          </w:tcPr>
          <w:p w14:paraId="79F73F1E"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Med-High Severity</w:t>
            </w:r>
          </w:p>
        </w:tc>
        <w:tc>
          <w:tcPr>
            <w:tcW w:w="1418" w:type="dxa"/>
            <w:tcBorders>
              <w:top w:val="nil"/>
              <w:left w:val="nil"/>
              <w:bottom w:val="single" w:sz="4" w:space="0" w:color="auto"/>
              <w:right w:val="nil"/>
            </w:tcBorders>
            <w:shd w:val="clear" w:color="000000" w:fill="E7E6E6"/>
            <w:noWrap/>
            <w:vAlign w:val="bottom"/>
            <w:hideMark/>
          </w:tcPr>
          <w:p w14:paraId="1D3D4E52"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High Severity</w:t>
            </w:r>
          </w:p>
        </w:tc>
        <w:tc>
          <w:tcPr>
            <w:tcW w:w="1701" w:type="dxa"/>
            <w:tcBorders>
              <w:top w:val="nil"/>
              <w:left w:val="nil"/>
              <w:bottom w:val="single" w:sz="4" w:space="0" w:color="auto"/>
              <w:right w:val="nil"/>
            </w:tcBorders>
            <w:shd w:val="clear" w:color="000000" w:fill="E7E6E6"/>
            <w:noWrap/>
            <w:vAlign w:val="bottom"/>
            <w:hideMark/>
          </w:tcPr>
          <w:p w14:paraId="53F27355"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Extreme Severity</w:t>
            </w:r>
          </w:p>
        </w:tc>
        <w:tc>
          <w:tcPr>
            <w:tcW w:w="1559" w:type="dxa"/>
            <w:tcBorders>
              <w:top w:val="nil"/>
              <w:left w:val="nil"/>
              <w:bottom w:val="single" w:sz="4" w:space="0" w:color="auto"/>
              <w:right w:val="single" w:sz="4" w:space="0" w:color="auto"/>
            </w:tcBorders>
            <w:shd w:val="clear" w:color="000000" w:fill="E7E6E6"/>
            <w:noWrap/>
            <w:vAlign w:val="bottom"/>
            <w:hideMark/>
          </w:tcPr>
          <w:p w14:paraId="173F7207"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Unknown</w:t>
            </w:r>
          </w:p>
        </w:tc>
      </w:tr>
      <w:tr w:rsidR="003C3D3A" w:rsidRPr="003C3D3A" w14:paraId="1103600B" w14:textId="77777777" w:rsidTr="003C3D3A">
        <w:trPr>
          <w:trHeight w:val="480"/>
        </w:trPr>
        <w:tc>
          <w:tcPr>
            <w:tcW w:w="1161"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1F9812B7" w14:textId="77777777" w:rsidR="00711260" w:rsidRPr="00E25D7C" w:rsidRDefault="00711260" w:rsidP="005C3419">
            <w:pPr>
              <w:spacing w:after="0" w:line="240" w:lineRule="auto"/>
              <w:jc w:val="center"/>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Likelihood of impact</w:t>
            </w:r>
          </w:p>
        </w:tc>
        <w:tc>
          <w:tcPr>
            <w:tcW w:w="1391" w:type="dxa"/>
            <w:tcBorders>
              <w:top w:val="single" w:sz="4" w:space="0" w:color="auto"/>
              <w:left w:val="nil"/>
              <w:bottom w:val="nil"/>
              <w:right w:val="single" w:sz="4" w:space="0" w:color="auto"/>
            </w:tcBorders>
            <w:shd w:val="clear" w:color="000000" w:fill="E7E6E6"/>
            <w:noWrap/>
            <w:vAlign w:val="bottom"/>
            <w:hideMark/>
          </w:tcPr>
          <w:p w14:paraId="2812B725"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Very Unlikely</w:t>
            </w:r>
          </w:p>
        </w:tc>
        <w:tc>
          <w:tcPr>
            <w:tcW w:w="1854" w:type="dxa"/>
            <w:tcBorders>
              <w:top w:val="nil"/>
              <w:left w:val="nil"/>
              <w:bottom w:val="nil"/>
              <w:right w:val="nil"/>
            </w:tcBorders>
            <w:shd w:val="clear" w:color="000000" w:fill="8EA9DB"/>
            <w:noWrap/>
            <w:vAlign w:val="bottom"/>
            <w:hideMark/>
          </w:tcPr>
          <w:p w14:paraId="7108D6E9"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Possible Co-Benefit</w:t>
            </w:r>
          </w:p>
        </w:tc>
        <w:tc>
          <w:tcPr>
            <w:tcW w:w="1417" w:type="dxa"/>
            <w:tcBorders>
              <w:top w:val="nil"/>
              <w:left w:val="nil"/>
              <w:bottom w:val="nil"/>
              <w:right w:val="nil"/>
            </w:tcBorders>
            <w:shd w:val="clear" w:color="000000" w:fill="A9D08E"/>
            <w:noWrap/>
            <w:vAlign w:val="bottom"/>
            <w:hideMark/>
          </w:tcPr>
          <w:p w14:paraId="7B29ABFE"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 Risk</w:t>
            </w:r>
          </w:p>
        </w:tc>
        <w:tc>
          <w:tcPr>
            <w:tcW w:w="1560" w:type="dxa"/>
            <w:tcBorders>
              <w:top w:val="nil"/>
              <w:left w:val="nil"/>
              <w:bottom w:val="nil"/>
              <w:right w:val="nil"/>
            </w:tcBorders>
            <w:shd w:val="clear" w:color="000000" w:fill="A9D08E"/>
            <w:noWrap/>
            <w:vAlign w:val="bottom"/>
            <w:hideMark/>
          </w:tcPr>
          <w:p w14:paraId="08B81927"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 Risk</w:t>
            </w:r>
          </w:p>
        </w:tc>
        <w:tc>
          <w:tcPr>
            <w:tcW w:w="1701" w:type="dxa"/>
            <w:tcBorders>
              <w:top w:val="nil"/>
              <w:left w:val="nil"/>
              <w:bottom w:val="nil"/>
              <w:right w:val="nil"/>
            </w:tcBorders>
            <w:shd w:val="clear" w:color="000000" w:fill="A9D08E"/>
            <w:noWrap/>
            <w:vAlign w:val="bottom"/>
            <w:hideMark/>
          </w:tcPr>
          <w:p w14:paraId="19A9939C"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 Risk</w:t>
            </w:r>
          </w:p>
        </w:tc>
        <w:tc>
          <w:tcPr>
            <w:tcW w:w="1842" w:type="dxa"/>
            <w:tcBorders>
              <w:top w:val="nil"/>
              <w:left w:val="nil"/>
              <w:bottom w:val="nil"/>
              <w:right w:val="nil"/>
            </w:tcBorders>
            <w:shd w:val="clear" w:color="000000" w:fill="A9D08E"/>
            <w:noWrap/>
            <w:vAlign w:val="bottom"/>
            <w:hideMark/>
          </w:tcPr>
          <w:p w14:paraId="1990821E"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 Risk</w:t>
            </w:r>
          </w:p>
        </w:tc>
        <w:tc>
          <w:tcPr>
            <w:tcW w:w="1418" w:type="dxa"/>
            <w:tcBorders>
              <w:top w:val="nil"/>
              <w:left w:val="nil"/>
              <w:bottom w:val="nil"/>
              <w:right w:val="nil"/>
            </w:tcBorders>
            <w:shd w:val="clear" w:color="000000" w:fill="FFD966"/>
            <w:noWrap/>
            <w:vAlign w:val="bottom"/>
            <w:hideMark/>
          </w:tcPr>
          <w:p w14:paraId="57DC8673"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Low-Med Risk</w:t>
            </w:r>
          </w:p>
        </w:tc>
        <w:tc>
          <w:tcPr>
            <w:tcW w:w="1701" w:type="dxa"/>
            <w:tcBorders>
              <w:top w:val="nil"/>
              <w:left w:val="nil"/>
              <w:bottom w:val="nil"/>
              <w:right w:val="nil"/>
            </w:tcBorders>
            <w:shd w:val="clear" w:color="000000" w:fill="C65911"/>
            <w:noWrap/>
            <w:vAlign w:val="bottom"/>
            <w:hideMark/>
          </w:tcPr>
          <w:p w14:paraId="421EC38B"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559" w:type="dxa"/>
            <w:tcBorders>
              <w:top w:val="nil"/>
              <w:left w:val="nil"/>
              <w:bottom w:val="nil"/>
              <w:right w:val="nil"/>
            </w:tcBorders>
            <w:shd w:val="clear" w:color="000000" w:fill="FFD966"/>
            <w:noWrap/>
            <w:vAlign w:val="bottom"/>
            <w:hideMark/>
          </w:tcPr>
          <w:p w14:paraId="31407633"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Low-Med Risk</w:t>
            </w:r>
          </w:p>
        </w:tc>
      </w:tr>
      <w:tr w:rsidR="003C3D3A" w:rsidRPr="003C3D3A" w14:paraId="72D1177B" w14:textId="77777777" w:rsidTr="003C3D3A">
        <w:trPr>
          <w:trHeight w:val="480"/>
        </w:trPr>
        <w:tc>
          <w:tcPr>
            <w:tcW w:w="1161" w:type="dxa"/>
            <w:vMerge/>
            <w:tcBorders>
              <w:top w:val="single" w:sz="4" w:space="0" w:color="auto"/>
              <w:left w:val="single" w:sz="4" w:space="0" w:color="auto"/>
              <w:bottom w:val="single" w:sz="4" w:space="0" w:color="000000"/>
              <w:right w:val="single" w:sz="4" w:space="0" w:color="auto"/>
            </w:tcBorders>
            <w:vAlign w:val="center"/>
            <w:hideMark/>
          </w:tcPr>
          <w:p w14:paraId="49882D7C"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p>
        </w:tc>
        <w:tc>
          <w:tcPr>
            <w:tcW w:w="1391" w:type="dxa"/>
            <w:tcBorders>
              <w:top w:val="nil"/>
              <w:left w:val="nil"/>
              <w:bottom w:val="nil"/>
              <w:right w:val="single" w:sz="4" w:space="0" w:color="auto"/>
            </w:tcBorders>
            <w:shd w:val="clear" w:color="000000" w:fill="E7E6E6"/>
            <w:noWrap/>
            <w:vAlign w:val="bottom"/>
            <w:hideMark/>
          </w:tcPr>
          <w:p w14:paraId="0845BD53"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Unlikely</w:t>
            </w:r>
          </w:p>
        </w:tc>
        <w:tc>
          <w:tcPr>
            <w:tcW w:w="1854" w:type="dxa"/>
            <w:tcBorders>
              <w:top w:val="nil"/>
              <w:left w:val="nil"/>
              <w:bottom w:val="nil"/>
              <w:right w:val="nil"/>
            </w:tcBorders>
            <w:shd w:val="clear" w:color="000000" w:fill="8EA9DB"/>
            <w:noWrap/>
            <w:vAlign w:val="bottom"/>
            <w:hideMark/>
          </w:tcPr>
          <w:p w14:paraId="767CD35E"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Possible Co-Benefit</w:t>
            </w:r>
          </w:p>
        </w:tc>
        <w:tc>
          <w:tcPr>
            <w:tcW w:w="1417" w:type="dxa"/>
            <w:tcBorders>
              <w:top w:val="nil"/>
              <w:left w:val="nil"/>
              <w:bottom w:val="nil"/>
              <w:right w:val="nil"/>
            </w:tcBorders>
            <w:shd w:val="clear" w:color="000000" w:fill="A9D08E"/>
            <w:noWrap/>
            <w:vAlign w:val="bottom"/>
            <w:hideMark/>
          </w:tcPr>
          <w:p w14:paraId="2DC5C286"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 Risk</w:t>
            </w:r>
          </w:p>
        </w:tc>
        <w:tc>
          <w:tcPr>
            <w:tcW w:w="1560" w:type="dxa"/>
            <w:tcBorders>
              <w:top w:val="nil"/>
              <w:left w:val="nil"/>
              <w:bottom w:val="nil"/>
              <w:right w:val="nil"/>
            </w:tcBorders>
            <w:shd w:val="clear" w:color="000000" w:fill="A9D08E"/>
            <w:noWrap/>
            <w:vAlign w:val="bottom"/>
            <w:hideMark/>
          </w:tcPr>
          <w:p w14:paraId="16C44E72"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 Risk</w:t>
            </w:r>
          </w:p>
        </w:tc>
        <w:tc>
          <w:tcPr>
            <w:tcW w:w="1701" w:type="dxa"/>
            <w:tcBorders>
              <w:top w:val="nil"/>
              <w:left w:val="nil"/>
              <w:bottom w:val="nil"/>
              <w:right w:val="nil"/>
            </w:tcBorders>
            <w:shd w:val="clear" w:color="000000" w:fill="FFD966"/>
            <w:noWrap/>
            <w:vAlign w:val="bottom"/>
            <w:hideMark/>
          </w:tcPr>
          <w:p w14:paraId="040234FF"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Low-Med Risk</w:t>
            </w:r>
          </w:p>
        </w:tc>
        <w:tc>
          <w:tcPr>
            <w:tcW w:w="1842" w:type="dxa"/>
            <w:tcBorders>
              <w:top w:val="nil"/>
              <w:left w:val="nil"/>
              <w:bottom w:val="nil"/>
              <w:right w:val="nil"/>
            </w:tcBorders>
            <w:shd w:val="clear" w:color="000000" w:fill="FFD966"/>
            <w:noWrap/>
            <w:vAlign w:val="bottom"/>
            <w:hideMark/>
          </w:tcPr>
          <w:p w14:paraId="63B7DC59"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Low-Med Risk</w:t>
            </w:r>
          </w:p>
        </w:tc>
        <w:tc>
          <w:tcPr>
            <w:tcW w:w="1418" w:type="dxa"/>
            <w:tcBorders>
              <w:top w:val="nil"/>
              <w:left w:val="nil"/>
              <w:bottom w:val="nil"/>
              <w:right w:val="nil"/>
            </w:tcBorders>
            <w:shd w:val="clear" w:color="000000" w:fill="F4B084"/>
            <w:noWrap/>
            <w:vAlign w:val="bottom"/>
            <w:hideMark/>
          </w:tcPr>
          <w:p w14:paraId="1F8D27A3"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Medium Risk</w:t>
            </w:r>
          </w:p>
        </w:tc>
        <w:tc>
          <w:tcPr>
            <w:tcW w:w="1701" w:type="dxa"/>
            <w:tcBorders>
              <w:top w:val="nil"/>
              <w:left w:val="nil"/>
              <w:bottom w:val="nil"/>
              <w:right w:val="nil"/>
            </w:tcBorders>
            <w:shd w:val="clear" w:color="000000" w:fill="C65911"/>
            <w:noWrap/>
            <w:vAlign w:val="bottom"/>
            <w:hideMark/>
          </w:tcPr>
          <w:p w14:paraId="053661E0"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559" w:type="dxa"/>
            <w:tcBorders>
              <w:top w:val="nil"/>
              <w:left w:val="nil"/>
              <w:bottom w:val="nil"/>
              <w:right w:val="nil"/>
            </w:tcBorders>
            <w:shd w:val="clear" w:color="000000" w:fill="F4B084"/>
            <w:noWrap/>
            <w:vAlign w:val="bottom"/>
            <w:hideMark/>
          </w:tcPr>
          <w:p w14:paraId="125570B2"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Medium Risk</w:t>
            </w:r>
          </w:p>
        </w:tc>
      </w:tr>
      <w:tr w:rsidR="003C3D3A" w:rsidRPr="003C3D3A" w14:paraId="2F54D60E" w14:textId="77777777" w:rsidTr="003C3D3A">
        <w:trPr>
          <w:trHeight w:val="480"/>
        </w:trPr>
        <w:tc>
          <w:tcPr>
            <w:tcW w:w="1161" w:type="dxa"/>
            <w:vMerge/>
            <w:tcBorders>
              <w:top w:val="single" w:sz="4" w:space="0" w:color="auto"/>
              <w:left w:val="single" w:sz="4" w:space="0" w:color="auto"/>
              <w:bottom w:val="single" w:sz="4" w:space="0" w:color="000000"/>
              <w:right w:val="single" w:sz="4" w:space="0" w:color="auto"/>
            </w:tcBorders>
            <w:vAlign w:val="center"/>
            <w:hideMark/>
          </w:tcPr>
          <w:p w14:paraId="5A7EBA13"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p>
        </w:tc>
        <w:tc>
          <w:tcPr>
            <w:tcW w:w="1391" w:type="dxa"/>
            <w:tcBorders>
              <w:top w:val="nil"/>
              <w:left w:val="nil"/>
              <w:bottom w:val="nil"/>
              <w:right w:val="single" w:sz="4" w:space="0" w:color="auto"/>
            </w:tcBorders>
            <w:shd w:val="clear" w:color="000000" w:fill="E7E6E6"/>
            <w:noWrap/>
            <w:vAlign w:val="bottom"/>
            <w:hideMark/>
          </w:tcPr>
          <w:p w14:paraId="4AB5566D"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Moderately Unlikely</w:t>
            </w:r>
          </w:p>
        </w:tc>
        <w:tc>
          <w:tcPr>
            <w:tcW w:w="1854" w:type="dxa"/>
            <w:tcBorders>
              <w:top w:val="nil"/>
              <w:left w:val="nil"/>
              <w:bottom w:val="nil"/>
              <w:right w:val="nil"/>
            </w:tcBorders>
            <w:shd w:val="clear" w:color="000000" w:fill="8EA9DB"/>
            <w:noWrap/>
            <w:vAlign w:val="bottom"/>
            <w:hideMark/>
          </w:tcPr>
          <w:p w14:paraId="29C1602D"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Possible Co-Benefit</w:t>
            </w:r>
          </w:p>
        </w:tc>
        <w:tc>
          <w:tcPr>
            <w:tcW w:w="1417" w:type="dxa"/>
            <w:tcBorders>
              <w:top w:val="nil"/>
              <w:left w:val="nil"/>
              <w:bottom w:val="nil"/>
              <w:right w:val="nil"/>
            </w:tcBorders>
            <w:shd w:val="clear" w:color="000000" w:fill="A9D08E"/>
            <w:noWrap/>
            <w:vAlign w:val="bottom"/>
            <w:hideMark/>
          </w:tcPr>
          <w:p w14:paraId="7A936A3F"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 Risk</w:t>
            </w:r>
          </w:p>
        </w:tc>
        <w:tc>
          <w:tcPr>
            <w:tcW w:w="1560" w:type="dxa"/>
            <w:tcBorders>
              <w:top w:val="nil"/>
              <w:left w:val="nil"/>
              <w:bottom w:val="nil"/>
              <w:right w:val="nil"/>
            </w:tcBorders>
            <w:shd w:val="clear" w:color="000000" w:fill="FFD966"/>
            <w:noWrap/>
            <w:vAlign w:val="bottom"/>
            <w:hideMark/>
          </w:tcPr>
          <w:p w14:paraId="045FF32B"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Low-Med Risk</w:t>
            </w:r>
          </w:p>
        </w:tc>
        <w:tc>
          <w:tcPr>
            <w:tcW w:w="1701" w:type="dxa"/>
            <w:tcBorders>
              <w:top w:val="nil"/>
              <w:left w:val="nil"/>
              <w:bottom w:val="nil"/>
              <w:right w:val="nil"/>
            </w:tcBorders>
            <w:shd w:val="clear" w:color="000000" w:fill="F4B084"/>
            <w:noWrap/>
            <w:vAlign w:val="bottom"/>
            <w:hideMark/>
          </w:tcPr>
          <w:p w14:paraId="70006AE5"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Medium Risk</w:t>
            </w:r>
          </w:p>
        </w:tc>
        <w:tc>
          <w:tcPr>
            <w:tcW w:w="1842" w:type="dxa"/>
            <w:tcBorders>
              <w:top w:val="nil"/>
              <w:left w:val="nil"/>
              <w:bottom w:val="nil"/>
              <w:right w:val="nil"/>
            </w:tcBorders>
            <w:shd w:val="clear" w:color="000000" w:fill="F4B084"/>
            <w:noWrap/>
            <w:vAlign w:val="bottom"/>
            <w:hideMark/>
          </w:tcPr>
          <w:p w14:paraId="5B11CED2"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Medium Risk</w:t>
            </w:r>
          </w:p>
        </w:tc>
        <w:tc>
          <w:tcPr>
            <w:tcW w:w="1418" w:type="dxa"/>
            <w:tcBorders>
              <w:top w:val="nil"/>
              <w:left w:val="nil"/>
              <w:bottom w:val="nil"/>
              <w:right w:val="nil"/>
            </w:tcBorders>
            <w:shd w:val="clear" w:color="000000" w:fill="C65911"/>
            <w:noWrap/>
            <w:vAlign w:val="bottom"/>
            <w:hideMark/>
          </w:tcPr>
          <w:p w14:paraId="55384367"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701" w:type="dxa"/>
            <w:tcBorders>
              <w:top w:val="nil"/>
              <w:left w:val="nil"/>
              <w:bottom w:val="nil"/>
              <w:right w:val="nil"/>
            </w:tcBorders>
            <w:shd w:val="clear" w:color="000000" w:fill="C65911"/>
            <w:noWrap/>
            <w:vAlign w:val="bottom"/>
            <w:hideMark/>
          </w:tcPr>
          <w:p w14:paraId="6A7E9C95"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559" w:type="dxa"/>
            <w:tcBorders>
              <w:top w:val="nil"/>
              <w:left w:val="nil"/>
              <w:bottom w:val="nil"/>
              <w:right w:val="nil"/>
            </w:tcBorders>
            <w:shd w:val="clear" w:color="000000" w:fill="C65911"/>
            <w:noWrap/>
            <w:vAlign w:val="bottom"/>
            <w:hideMark/>
          </w:tcPr>
          <w:p w14:paraId="1649FBFD"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r>
      <w:tr w:rsidR="003C3D3A" w:rsidRPr="003C3D3A" w14:paraId="3CDF6F53" w14:textId="77777777" w:rsidTr="003C3D3A">
        <w:trPr>
          <w:trHeight w:val="480"/>
        </w:trPr>
        <w:tc>
          <w:tcPr>
            <w:tcW w:w="1161" w:type="dxa"/>
            <w:vMerge/>
            <w:tcBorders>
              <w:top w:val="single" w:sz="4" w:space="0" w:color="auto"/>
              <w:left w:val="single" w:sz="4" w:space="0" w:color="auto"/>
              <w:bottom w:val="single" w:sz="4" w:space="0" w:color="000000"/>
              <w:right w:val="single" w:sz="4" w:space="0" w:color="auto"/>
            </w:tcBorders>
            <w:vAlign w:val="center"/>
            <w:hideMark/>
          </w:tcPr>
          <w:p w14:paraId="64A492F4"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p>
        </w:tc>
        <w:tc>
          <w:tcPr>
            <w:tcW w:w="1391" w:type="dxa"/>
            <w:tcBorders>
              <w:top w:val="nil"/>
              <w:left w:val="nil"/>
              <w:bottom w:val="nil"/>
              <w:right w:val="single" w:sz="4" w:space="0" w:color="auto"/>
            </w:tcBorders>
            <w:shd w:val="clear" w:color="000000" w:fill="E7E6E6"/>
            <w:noWrap/>
            <w:vAlign w:val="bottom"/>
            <w:hideMark/>
          </w:tcPr>
          <w:p w14:paraId="18A67981"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Likely</w:t>
            </w:r>
          </w:p>
        </w:tc>
        <w:tc>
          <w:tcPr>
            <w:tcW w:w="1854" w:type="dxa"/>
            <w:tcBorders>
              <w:top w:val="nil"/>
              <w:left w:val="nil"/>
              <w:bottom w:val="nil"/>
              <w:right w:val="nil"/>
            </w:tcBorders>
            <w:shd w:val="clear" w:color="000000" w:fill="8EA9DB"/>
            <w:noWrap/>
            <w:vAlign w:val="bottom"/>
            <w:hideMark/>
          </w:tcPr>
          <w:p w14:paraId="458FFBB1"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Possible Co-Benefit</w:t>
            </w:r>
          </w:p>
        </w:tc>
        <w:tc>
          <w:tcPr>
            <w:tcW w:w="1417" w:type="dxa"/>
            <w:tcBorders>
              <w:top w:val="nil"/>
              <w:left w:val="nil"/>
              <w:bottom w:val="nil"/>
              <w:right w:val="nil"/>
            </w:tcBorders>
            <w:shd w:val="clear" w:color="000000" w:fill="FFD966"/>
            <w:noWrap/>
            <w:vAlign w:val="bottom"/>
            <w:hideMark/>
          </w:tcPr>
          <w:p w14:paraId="3FB7871F"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Low-Med Risk</w:t>
            </w:r>
          </w:p>
        </w:tc>
        <w:tc>
          <w:tcPr>
            <w:tcW w:w="1560" w:type="dxa"/>
            <w:tcBorders>
              <w:top w:val="nil"/>
              <w:left w:val="nil"/>
              <w:bottom w:val="nil"/>
              <w:right w:val="nil"/>
            </w:tcBorders>
            <w:shd w:val="clear" w:color="000000" w:fill="FFD966"/>
            <w:noWrap/>
            <w:vAlign w:val="bottom"/>
            <w:hideMark/>
          </w:tcPr>
          <w:p w14:paraId="7EC79796"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Low-Med Risk</w:t>
            </w:r>
          </w:p>
        </w:tc>
        <w:tc>
          <w:tcPr>
            <w:tcW w:w="1701" w:type="dxa"/>
            <w:tcBorders>
              <w:top w:val="nil"/>
              <w:left w:val="nil"/>
              <w:bottom w:val="nil"/>
              <w:right w:val="nil"/>
            </w:tcBorders>
            <w:shd w:val="clear" w:color="000000" w:fill="F4B084"/>
            <w:noWrap/>
            <w:vAlign w:val="bottom"/>
            <w:hideMark/>
          </w:tcPr>
          <w:p w14:paraId="4A0F41D7"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Medium Risk</w:t>
            </w:r>
          </w:p>
        </w:tc>
        <w:tc>
          <w:tcPr>
            <w:tcW w:w="1842" w:type="dxa"/>
            <w:tcBorders>
              <w:top w:val="nil"/>
              <w:left w:val="nil"/>
              <w:bottom w:val="nil"/>
              <w:right w:val="nil"/>
            </w:tcBorders>
            <w:shd w:val="clear" w:color="000000" w:fill="C65911"/>
            <w:noWrap/>
            <w:vAlign w:val="bottom"/>
            <w:hideMark/>
          </w:tcPr>
          <w:p w14:paraId="465DA1C2"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418" w:type="dxa"/>
            <w:tcBorders>
              <w:top w:val="nil"/>
              <w:left w:val="nil"/>
              <w:bottom w:val="nil"/>
              <w:right w:val="nil"/>
            </w:tcBorders>
            <w:shd w:val="clear" w:color="000000" w:fill="C65911"/>
            <w:noWrap/>
            <w:vAlign w:val="bottom"/>
            <w:hideMark/>
          </w:tcPr>
          <w:p w14:paraId="1113625A"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701" w:type="dxa"/>
            <w:tcBorders>
              <w:top w:val="nil"/>
              <w:left w:val="nil"/>
              <w:bottom w:val="nil"/>
              <w:right w:val="nil"/>
            </w:tcBorders>
            <w:shd w:val="clear" w:color="000000" w:fill="C65911"/>
            <w:noWrap/>
            <w:vAlign w:val="bottom"/>
            <w:hideMark/>
          </w:tcPr>
          <w:p w14:paraId="2FB0C620"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559" w:type="dxa"/>
            <w:tcBorders>
              <w:top w:val="nil"/>
              <w:left w:val="nil"/>
              <w:bottom w:val="nil"/>
              <w:right w:val="nil"/>
            </w:tcBorders>
            <w:shd w:val="clear" w:color="000000" w:fill="C65911"/>
            <w:noWrap/>
            <w:vAlign w:val="bottom"/>
            <w:hideMark/>
          </w:tcPr>
          <w:p w14:paraId="2BAD92A4"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r>
      <w:tr w:rsidR="003C3D3A" w:rsidRPr="003C3D3A" w14:paraId="55635263" w14:textId="77777777" w:rsidTr="003C3D3A">
        <w:trPr>
          <w:trHeight w:val="480"/>
        </w:trPr>
        <w:tc>
          <w:tcPr>
            <w:tcW w:w="1161" w:type="dxa"/>
            <w:vMerge/>
            <w:tcBorders>
              <w:top w:val="single" w:sz="4" w:space="0" w:color="auto"/>
              <w:left w:val="single" w:sz="4" w:space="0" w:color="auto"/>
              <w:bottom w:val="single" w:sz="4" w:space="0" w:color="000000"/>
              <w:right w:val="single" w:sz="4" w:space="0" w:color="auto"/>
            </w:tcBorders>
            <w:vAlign w:val="center"/>
            <w:hideMark/>
          </w:tcPr>
          <w:p w14:paraId="62BEA382"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p>
        </w:tc>
        <w:tc>
          <w:tcPr>
            <w:tcW w:w="1391" w:type="dxa"/>
            <w:tcBorders>
              <w:top w:val="nil"/>
              <w:left w:val="nil"/>
              <w:bottom w:val="nil"/>
              <w:right w:val="single" w:sz="4" w:space="0" w:color="auto"/>
            </w:tcBorders>
            <w:shd w:val="clear" w:color="000000" w:fill="E7E6E6"/>
            <w:noWrap/>
            <w:vAlign w:val="bottom"/>
            <w:hideMark/>
          </w:tcPr>
          <w:p w14:paraId="4693A2B2"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Very Likely</w:t>
            </w:r>
          </w:p>
        </w:tc>
        <w:tc>
          <w:tcPr>
            <w:tcW w:w="1854" w:type="dxa"/>
            <w:tcBorders>
              <w:top w:val="nil"/>
              <w:left w:val="nil"/>
              <w:bottom w:val="nil"/>
              <w:right w:val="nil"/>
            </w:tcBorders>
            <w:shd w:val="clear" w:color="000000" w:fill="8EA9DB"/>
            <w:noWrap/>
            <w:vAlign w:val="bottom"/>
            <w:hideMark/>
          </w:tcPr>
          <w:p w14:paraId="28D552CB"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Possible Co-Benefit</w:t>
            </w:r>
          </w:p>
        </w:tc>
        <w:tc>
          <w:tcPr>
            <w:tcW w:w="1417" w:type="dxa"/>
            <w:tcBorders>
              <w:top w:val="nil"/>
              <w:left w:val="nil"/>
              <w:bottom w:val="nil"/>
              <w:right w:val="nil"/>
            </w:tcBorders>
            <w:shd w:val="clear" w:color="000000" w:fill="FFD966"/>
            <w:noWrap/>
            <w:vAlign w:val="bottom"/>
            <w:hideMark/>
          </w:tcPr>
          <w:p w14:paraId="1AD5FE34"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Low-Med Risk</w:t>
            </w:r>
          </w:p>
        </w:tc>
        <w:tc>
          <w:tcPr>
            <w:tcW w:w="1560" w:type="dxa"/>
            <w:tcBorders>
              <w:top w:val="nil"/>
              <w:left w:val="nil"/>
              <w:bottom w:val="nil"/>
              <w:right w:val="nil"/>
            </w:tcBorders>
            <w:shd w:val="clear" w:color="000000" w:fill="F4B084"/>
            <w:noWrap/>
            <w:vAlign w:val="bottom"/>
            <w:hideMark/>
          </w:tcPr>
          <w:p w14:paraId="1E85DD2C"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Medium Risk</w:t>
            </w:r>
          </w:p>
        </w:tc>
        <w:tc>
          <w:tcPr>
            <w:tcW w:w="1701" w:type="dxa"/>
            <w:tcBorders>
              <w:top w:val="nil"/>
              <w:left w:val="nil"/>
              <w:bottom w:val="nil"/>
              <w:right w:val="nil"/>
            </w:tcBorders>
            <w:shd w:val="clear" w:color="000000" w:fill="C65911"/>
            <w:noWrap/>
            <w:vAlign w:val="bottom"/>
            <w:hideMark/>
          </w:tcPr>
          <w:p w14:paraId="10829104"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842" w:type="dxa"/>
            <w:tcBorders>
              <w:top w:val="nil"/>
              <w:left w:val="nil"/>
              <w:bottom w:val="nil"/>
              <w:right w:val="nil"/>
            </w:tcBorders>
            <w:shd w:val="clear" w:color="000000" w:fill="C65911"/>
            <w:noWrap/>
            <w:vAlign w:val="bottom"/>
            <w:hideMark/>
          </w:tcPr>
          <w:p w14:paraId="7C020A7C"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418" w:type="dxa"/>
            <w:tcBorders>
              <w:top w:val="nil"/>
              <w:left w:val="nil"/>
              <w:bottom w:val="nil"/>
              <w:right w:val="nil"/>
            </w:tcBorders>
            <w:shd w:val="clear" w:color="000000" w:fill="C65911"/>
            <w:noWrap/>
            <w:vAlign w:val="bottom"/>
            <w:hideMark/>
          </w:tcPr>
          <w:p w14:paraId="7559348D"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701" w:type="dxa"/>
            <w:tcBorders>
              <w:top w:val="nil"/>
              <w:left w:val="nil"/>
              <w:bottom w:val="nil"/>
              <w:right w:val="nil"/>
            </w:tcBorders>
            <w:shd w:val="clear" w:color="000000" w:fill="C65911"/>
            <w:noWrap/>
            <w:vAlign w:val="bottom"/>
            <w:hideMark/>
          </w:tcPr>
          <w:p w14:paraId="7A41E8A6"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559" w:type="dxa"/>
            <w:tcBorders>
              <w:top w:val="nil"/>
              <w:left w:val="nil"/>
              <w:bottom w:val="nil"/>
              <w:right w:val="nil"/>
            </w:tcBorders>
            <w:shd w:val="clear" w:color="000000" w:fill="C65911"/>
            <w:noWrap/>
            <w:vAlign w:val="bottom"/>
            <w:hideMark/>
          </w:tcPr>
          <w:p w14:paraId="4D872A01"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r>
      <w:tr w:rsidR="003C3D3A" w:rsidRPr="003C3D3A" w14:paraId="1BB49D66" w14:textId="77777777" w:rsidTr="003C3D3A">
        <w:trPr>
          <w:trHeight w:val="480"/>
        </w:trPr>
        <w:tc>
          <w:tcPr>
            <w:tcW w:w="1161" w:type="dxa"/>
            <w:vMerge/>
            <w:tcBorders>
              <w:top w:val="single" w:sz="4" w:space="0" w:color="auto"/>
              <w:left w:val="single" w:sz="4" w:space="0" w:color="auto"/>
              <w:bottom w:val="single" w:sz="4" w:space="0" w:color="000000"/>
              <w:right w:val="single" w:sz="4" w:space="0" w:color="auto"/>
            </w:tcBorders>
            <w:vAlign w:val="center"/>
            <w:hideMark/>
          </w:tcPr>
          <w:p w14:paraId="5E5C7AA0"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p>
        </w:tc>
        <w:tc>
          <w:tcPr>
            <w:tcW w:w="1391" w:type="dxa"/>
            <w:tcBorders>
              <w:top w:val="nil"/>
              <w:left w:val="nil"/>
              <w:bottom w:val="single" w:sz="4" w:space="0" w:color="auto"/>
              <w:right w:val="single" w:sz="4" w:space="0" w:color="auto"/>
            </w:tcBorders>
            <w:shd w:val="clear" w:color="000000" w:fill="E7E6E6"/>
            <w:noWrap/>
            <w:vAlign w:val="bottom"/>
            <w:hideMark/>
          </w:tcPr>
          <w:p w14:paraId="1CD94416" w14:textId="77777777" w:rsidR="00711260" w:rsidRPr="00E25D7C" w:rsidRDefault="00711260" w:rsidP="005C3419">
            <w:pPr>
              <w:spacing w:after="0" w:line="240" w:lineRule="auto"/>
              <w:rPr>
                <w:rFonts w:ascii="Calibri" w:eastAsia="Times New Roman" w:hAnsi="Calibri" w:cs="Calibri"/>
                <w:b/>
                <w:bCs/>
                <w:sz w:val="20"/>
                <w:szCs w:val="20"/>
                <w:lang w:val="en-ZA" w:eastAsia="en-ZA"/>
              </w:rPr>
            </w:pPr>
            <w:r w:rsidRPr="00E25D7C">
              <w:rPr>
                <w:rFonts w:ascii="Calibri" w:eastAsia="Times New Roman" w:hAnsi="Calibri" w:cs="Calibri"/>
                <w:b/>
                <w:bCs/>
                <w:sz w:val="20"/>
                <w:szCs w:val="20"/>
                <w:lang w:val="en-ZA" w:eastAsia="en-ZA"/>
              </w:rPr>
              <w:t>Unknown</w:t>
            </w:r>
          </w:p>
        </w:tc>
        <w:tc>
          <w:tcPr>
            <w:tcW w:w="1854" w:type="dxa"/>
            <w:tcBorders>
              <w:top w:val="nil"/>
              <w:left w:val="nil"/>
              <w:bottom w:val="nil"/>
              <w:right w:val="nil"/>
            </w:tcBorders>
            <w:shd w:val="clear" w:color="000000" w:fill="8EA9DB"/>
            <w:noWrap/>
            <w:vAlign w:val="bottom"/>
            <w:hideMark/>
          </w:tcPr>
          <w:p w14:paraId="5615D26A"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Possible Co-Benefit</w:t>
            </w:r>
          </w:p>
        </w:tc>
        <w:tc>
          <w:tcPr>
            <w:tcW w:w="1417" w:type="dxa"/>
            <w:tcBorders>
              <w:top w:val="nil"/>
              <w:left w:val="nil"/>
              <w:bottom w:val="nil"/>
              <w:right w:val="nil"/>
            </w:tcBorders>
            <w:shd w:val="clear" w:color="000000" w:fill="FFD966"/>
            <w:noWrap/>
            <w:vAlign w:val="bottom"/>
            <w:hideMark/>
          </w:tcPr>
          <w:p w14:paraId="1E35FEDB"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Low-Med Risk</w:t>
            </w:r>
          </w:p>
        </w:tc>
        <w:tc>
          <w:tcPr>
            <w:tcW w:w="1560" w:type="dxa"/>
            <w:tcBorders>
              <w:top w:val="nil"/>
              <w:left w:val="nil"/>
              <w:bottom w:val="nil"/>
              <w:right w:val="nil"/>
            </w:tcBorders>
            <w:shd w:val="clear" w:color="000000" w:fill="F4B084"/>
            <w:noWrap/>
            <w:vAlign w:val="bottom"/>
            <w:hideMark/>
          </w:tcPr>
          <w:p w14:paraId="187EE2F0"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Medium Risk</w:t>
            </w:r>
          </w:p>
        </w:tc>
        <w:tc>
          <w:tcPr>
            <w:tcW w:w="1701" w:type="dxa"/>
            <w:tcBorders>
              <w:top w:val="nil"/>
              <w:left w:val="nil"/>
              <w:bottom w:val="nil"/>
              <w:right w:val="nil"/>
            </w:tcBorders>
            <w:shd w:val="clear" w:color="000000" w:fill="C65911"/>
            <w:noWrap/>
            <w:vAlign w:val="bottom"/>
            <w:hideMark/>
          </w:tcPr>
          <w:p w14:paraId="56D4E0AF"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842" w:type="dxa"/>
            <w:tcBorders>
              <w:top w:val="nil"/>
              <w:left w:val="nil"/>
              <w:bottom w:val="nil"/>
              <w:right w:val="nil"/>
            </w:tcBorders>
            <w:shd w:val="clear" w:color="000000" w:fill="C65911"/>
            <w:noWrap/>
            <w:vAlign w:val="bottom"/>
            <w:hideMark/>
          </w:tcPr>
          <w:p w14:paraId="3FBC8F10"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418" w:type="dxa"/>
            <w:tcBorders>
              <w:top w:val="nil"/>
              <w:left w:val="nil"/>
              <w:bottom w:val="nil"/>
              <w:right w:val="nil"/>
            </w:tcBorders>
            <w:shd w:val="clear" w:color="000000" w:fill="C65911"/>
            <w:noWrap/>
            <w:vAlign w:val="bottom"/>
            <w:hideMark/>
          </w:tcPr>
          <w:p w14:paraId="3FC92B75"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701" w:type="dxa"/>
            <w:tcBorders>
              <w:top w:val="nil"/>
              <w:left w:val="nil"/>
              <w:bottom w:val="nil"/>
              <w:right w:val="nil"/>
            </w:tcBorders>
            <w:shd w:val="clear" w:color="000000" w:fill="C65911"/>
            <w:noWrap/>
            <w:vAlign w:val="bottom"/>
            <w:hideMark/>
          </w:tcPr>
          <w:p w14:paraId="23950EC2"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c>
          <w:tcPr>
            <w:tcW w:w="1559" w:type="dxa"/>
            <w:tcBorders>
              <w:top w:val="nil"/>
              <w:left w:val="nil"/>
              <w:bottom w:val="nil"/>
              <w:right w:val="nil"/>
            </w:tcBorders>
            <w:shd w:val="clear" w:color="000000" w:fill="C65911"/>
            <w:noWrap/>
            <w:vAlign w:val="bottom"/>
            <w:hideMark/>
          </w:tcPr>
          <w:p w14:paraId="2863E77E" w14:textId="77777777" w:rsidR="00711260" w:rsidRPr="00E25D7C" w:rsidRDefault="00711260" w:rsidP="005C3419">
            <w:pPr>
              <w:spacing w:after="0" w:line="240" w:lineRule="auto"/>
              <w:rPr>
                <w:rFonts w:ascii="Calibri" w:eastAsia="Times New Roman" w:hAnsi="Calibri" w:cs="Calibri"/>
                <w:color w:val="000000"/>
                <w:sz w:val="20"/>
                <w:szCs w:val="20"/>
                <w:lang w:val="en-ZA" w:eastAsia="en-ZA"/>
              </w:rPr>
            </w:pPr>
            <w:r w:rsidRPr="00E25D7C">
              <w:rPr>
                <w:rFonts w:ascii="Calibri" w:eastAsia="Times New Roman" w:hAnsi="Calibri" w:cs="Calibri"/>
                <w:color w:val="000000"/>
                <w:sz w:val="20"/>
                <w:szCs w:val="20"/>
                <w:lang w:val="en-ZA" w:eastAsia="en-ZA"/>
              </w:rPr>
              <w:t>High Risk</w:t>
            </w:r>
          </w:p>
        </w:tc>
      </w:tr>
    </w:tbl>
    <w:p w14:paraId="6BA4E1AE" w14:textId="7B07169C" w:rsidR="002C1B2C" w:rsidRPr="002C1B2C" w:rsidRDefault="00711260" w:rsidP="002C1B2C">
      <w:r>
        <w:lastRenderedPageBreak/>
        <w:fldChar w:fldCharType="end"/>
      </w:r>
    </w:p>
    <w:p w14:paraId="51E255B8" w14:textId="7868AD6E" w:rsidR="001F336C" w:rsidRPr="00B57A77" w:rsidRDefault="001F336C" w:rsidP="00B57A77">
      <w:pPr>
        <w:spacing w:after="0"/>
        <w:rPr>
          <w:rFonts w:eastAsia="Times New Roman"/>
          <w:color w:val="000000"/>
          <w:lang w:eastAsia="en-GB"/>
        </w:rPr>
      </w:pPr>
    </w:p>
    <w:tbl>
      <w:tblPr>
        <w:tblStyle w:val="TableGrid"/>
        <w:tblW w:w="15446" w:type="dxa"/>
        <w:tblLook w:val="04A0" w:firstRow="1" w:lastRow="0" w:firstColumn="1" w:lastColumn="0" w:noHBand="0" w:noVBand="1"/>
      </w:tblPr>
      <w:tblGrid>
        <w:gridCol w:w="2235"/>
        <w:gridCol w:w="13211"/>
      </w:tblGrid>
      <w:tr w:rsidR="001F336C" w:rsidRPr="005F0ABD" w14:paraId="581154D2" w14:textId="77777777" w:rsidTr="00C13968">
        <w:trPr>
          <w:trHeight w:val="20"/>
        </w:trPr>
        <w:tc>
          <w:tcPr>
            <w:tcW w:w="2235" w:type="dxa"/>
            <w:shd w:val="clear" w:color="auto" w:fill="385623" w:themeFill="accent6" w:themeFillShade="80"/>
            <w:hideMark/>
          </w:tcPr>
          <w:p w14:paraId="297675D2" w14:textId="6632AA50" w:rsidR="001F336C" w:rsidRPr="006911BB" w:rsidRDefault="0097707B" w:rsidP="00C13968">
            <w:pPr>
              <w:pStyle w:val="Heading3"/>
              <w:rPr>
                <w:rFonts w:eastAsia="Times New Roman"/>
                <w:color w:val="FFFFFF" w:themeColor="background1"/>
                <w:lang w:eastAsia="en-GB"/>
              </w:rPr>
            </w:pPr>
            <w:r w:rsidRPr="006911BB">
              <w:rPr>
                <w:rFonts w:eastAsia="Times New Roman"/>
                <w:color w:val="FFFFFF" w:themeColor="background1"/>
                <w:lang w:eastAsia="en-GB"/>
              </w:rPr>
              <w:t>ISSUE AREAS</w:t>
            </w:r>
            <w:r>
              <w:rPr>
                <w:rFonts w:eastAsia="Times New Roman"/>
                <w:color w:val="FFFFFF" w:themeColor="background1"/>
                <w:lang w:eastAsia="en-GB"/>
              </w:rPr>
              <w:t xml:space="preserve"> AND DEFINITION</w:t>
            </w:r>
          </w:p>
        </w:tc>
        <w:tc>
          <w:tcPr>
            <w:tcW w:w="13211" w:type="dxa"/>
            <w:shd w:val="clear" w:color="auto" w:fill="385623" w:themeFill="accent6" w:themeFillShade="80"/>
          </w:tcPr>
          <w:p w14:paraId="4092BAB4" w14:textId="21D79E56" w:rsidR="001F336C" w:rsidRPr="006911BB" w:rsidRDefault="0097707B" w:rsidP="00C13968">
            <w:pPr>
              <w:pStyle w:val="Heading3"/>
              <w:rPr>
                <w:rFonts w:eastAsia="Times New Roman"/>
                <w:color w:val="FFFFFF" w:themeColor="background1"/>
                <w:lang w:val="fr-FR" w:eastAsia="en-GB"/>
              </w:rPr>
            </w:pPr>
            <w:r w:rsidRPr="006911BB">
              <w:rPr>
                <w:rFonts w:eastAsia="Times New Roman"/>
                <w:color w:val="FFFFFF" w:themeColor="background1"/>
                <w:lang w:val="fr-FR" w:eastAsia="en-GB"/>
              </w:rPr>
              <w:t>RISK MITIGATION EXAMPLES (NON-EXCLUSIVE)</w:t>
            </w:r>
          </w:p>
        </w:tc>
      </w:tr>
      <w:tr w:rsidR="001F336C" w:rsidRPr="00A40F3E" w14:paraId="29EE4D6D" w14:textId="77777777" w:rsidTr="00C13968">
        <w:trPr>
          <w:trHeight w:val="20"/>
        </w:trPr>
        <w:tc>
          <w:tcPr>
            <w:tcW w:w="2235" w:type="dxa"/>
            <w:shd w:val="clear" w:color="auto" w:fill="385623" w:themeFill="accent6" w:themeFillShade="80"/>
          </w:tcPr>
          <w:p w14:paraId="2BEFD66E" w14:textId="6E0F602D" w:rsidR="001F336C" w:rsidRPr="000F01E3" w:rsidRDefault="0097707B" w:rsidP="00C13968">
            <w:pPr>
              <w:spacing w:after="0" w:line="240" w:lineRule="auto"/>
              <w:rPr>
                <w:rFonts w:eastAsia="Times New Roman" w:cstheme="minorHAnsi"/>
                <w:b/>
                <w:color w:val="FFFFFF" w:themeColor="background1"/>
                <w:sz w:val="20"/>
                <w:szCs w:val="20"/>
                <w:lang w:eastAsia="en-GB"/>
              </w:rPr>
            </w:pPr>
            <w:r w:rsidRPr="0097707B">
              <w:rPr>
                <w:rFonts w:eastAsia="Times New Roman" w:cstheme="minorHAnsi"/>
                <w:b/>
                <w:color w:val="FFFFFF" w:themeColor="background1"/>
                <w:sz w:val="20"/>
                <w:szCs w:val="20"/>
                <w:lang w:eastAsia="en-GB"/>
              </w:rPr>
              <w:t>GENERIC ISSUES</w:t>
            </w:r>
          </w:p>
        </w:tc>
        <w:tc>
          <w:tcPr>
            <w:tcW w:w="13211" w:type="dxa"/>
          </w:tcPr>
          <w:p w14:paraId="278A730F" w14:textId="5C84E698" w:rsidR="001F336C" w:rsidRPr="0007612C" w:rsidRDefault="001F336C" w:rsidP="00C13968">
            <w:pPr>
              <w:spacing w:after="0" w:line="240" w:lineRule="auto"/>
              <w:rPr>
                <w:rFonts w:eastAsia="Times New Roman" w:cstheme="minorHAnsi"/>
                <w:i/>
                <w:iCs/>
                <w:sz w:val="20"/>
                <w:szCs w:val="20"/>
                <w:u w:val="single"/>
                <w:lang w:eastAsia="en-GB"/>
              </w:rPr>
            </w:pPr>
            <w:r w:rsidRPr="0007612C">
              <w:rPr>
                <w:rFonts w:eastAsia="Times New Roman" w:cstheme="minorHAnsi"/>
                <w:i/>
                <w:iCs/>
                <w:sz w:val="20"/>
                <w:szCs w:val="20"/>
                <w:u w:val="single"/>
                <w:lang w:eastAsia="en-GB"/>
              </w:rPr>
              <w:t xml:space="preserve">Sources of information to continually improve the overall understanding of the issue area and risk severity and likelihood </w:t>
            </w:r>
          </w:p>
          <w:p w14:paraId="3A927BDC" w14:textId="117C32E2" w:rsidR="00AE064C" w:rsidRDefault="001F336C" w:rsidP="00F17B2B">
            <w:pPr>
              <w:pStyle w:val="ListParagraph"/>
              <w:numPr>
                <w:ilvl w:val="0"/>
                <w:numId w:val="1"/>
              </w:numPr>
              <w:spacing w:after="0" w:line="240" w:lineRule="auto"/>
              <w:rPr>
                <w:rFonts w:eastAsia="Times New Roman" w:cstheme="minorHAnsi"/>
                <w:sz w:val="20"/>
                <w:szCs w:val="20"/>
                <w:lang w:eastAsia="en-GB"/>
              </w:rPr>
            </w:pPr>
            <w:r w:rsidRPr="00055B18">
              <w:rPr>
                <w:rFonts w:eastAsia="Times New Roman" w:cstheme="minorHAnsi"/>
                <w:sz w:val="20"/>
                <w:szCs w:val="20"/>
                <w:lang w:eastAsia="en-GB"/>
              </w:rPr>
              <w:t xml:space="preserve">Continual improvement of understanding of the overall country situation (political, societal, economic context) and particular issue areas, such as through </w:t>
            </w:r>
          </w:p>
          <w:p w14:paraId="56B85563" w14:textId="272235E5" w:rsidR="0066481E" w:rsidRDefault="0066481E" w:rsidP="00E53085">
            <w:pPr>
              <w:pStyle w:val="ListParagraph"/>
              <w:numPr>
                <w:ilvl w:val="1"/>
                <w:numId w:val="1"/>
              </w:numPr>
              <w:spacing w:after="0" w:line="240" w:lineRule="auto"/>
              <w:rPr>
                <w:rFonts w:eastAsia="Times New Roman" w:cstheme="minorHAnsi"/>
                <w:sz w:val="20"/>
                <w:szCs w:val="20"/>
                <w:lang w:val="fr-FR" w:eastAsia="en-GB"/>
              </w:rPr>
            </w:pPr>
            <w:r w:rsidRPr="0066481E">
              <w:rPr>
                <w:rFonts w:eastAsia="Times New Roman" w:cstheme="minorHAnsi"/>
                <w:sz w:val="20"/>
                <w:szCs w:val="20"/>
                <w:lang w:val="fr-FR" w:eastAsia="en-GB"/>
              </w:rPr>
              <w:t>General media (</w:t>
            </w:r>
            <w:r w:rsidRPr="005F0ABD">
              <w:rPr>
                <w:rFonts w:eastAsia="Times New Roman" w:cstheme="minorHAnsi"/>
                <w:sz w:val="20"/>
                <w:szCs w:val="20"/>
                <w:lang w:val="en-GB" w:eastAsia="en-GB"/>
              </w:rPr>
              <w:t>newspapers</w:t>
            </w:r>
            <w:r w:rsidRPr="0066481E">
              <w:rPr>
                <w:rFonts w:eastAsia="Times New Roman" w:cstheme="minorHAnsi"/>
                <w:sz w:val="20"/>
                <w:szCs w:val="20"/>
                <w:lang w:val="fr-FR" w:eastAsia="en-GB"/>
              </w:rPr>
              <w:t>, blogs)</w:t>
            </w:r>
          </w:p>
          <w:p w14:paraId="413EB251" w14:textId="64B8CAC9" w:rsidR="00E53085" w:rsidRPr="005F0ABD" w:rsidRDefault="001F336C" w:rsidP="00E53085">
            <w:pPr>
              <w:pStyle w:val="ListParagraph"/>
              <w:numPr>
                <w:ilvl w:val="1"/>
                <w:numId w:val="1"/>
              </w:numPr>
              <w:spacing w:after="0" w:line="240" w:lineRule="auto"/>
              <w:rPr>
                <w:rFonts w:eastAsia="Times New Roman" w:cstheme="minorHAnsi"/>
                <w:sz w:val="20"/>
                <w:szCs w:val="20"/>
                <w:lang w:val="fr-FR" w:eastAsia="en-GB"/>
              </w:rPr>
            </w:pPr>
            <w:r w:rsidRPr="005F0ABD">
              <w:rPr>
                <w:rFonts w:eastAsia="Times New Roman" w:cstheme="minorHAnsi"/>
                <w:sz w:val="20"/>
                <w:szCs w:val="20"/>
                <w:lang w:val="fr-FR" w:eastAsia="en-GB"/>
              </w:rPr>
              <w:t>Corruption Perception Index (CPI</w:t>
            </w:r>
            <w:r w:rsidR="00316022" w:rsidRPr="00316022">
              <w:rPr>
                <w:rFonts w:eastAsia="Times New Roman" w:cstheme="minorHAnsi"/>
                <w:sz w:val="20"/>
                <w:szCs w:val="20"/>
                <w:lang w:val="fr-FR" w:eastAsia="en-GB"/>
              </w:rPr>
              <w:t>) :</w:t>
            </w:r>
            <w:r w:rsidR="00D77C9B" w:rsidRPr="005F0ABD">
              <w:rPr>
                <w:rFonts w:eastAsia="Times New Roman" w:cstheme="minorHAnsi"/>
                <w:sz w:val="20"/>
                <w:szCs w:val="20"/>
                <w:lang w:val="fr-FR" w:eastAsia="en-GB"/>
              </w:rPr>
              <w:t xml:space="preserve"> </w:t>
            </w:r>
            <w:hyperlink r:id="rId8" w:history="1">
              <w:r w:rsidR="00E53085" w:rsidRPr="005F0ABD">
                <w:rPr>
                  <w:rStyle w:val="Hyperlink"/>
                  <w:lang w:val="fr-FR"/>
                </w:rPr>
                <w:t>https://www.transparency.org/en/cpi/2021</w:t>
              </w:r>
            </w:hyperlink>
          </w:p>
          <w:p w14:paraId="12396FF9" w14:textId="372226A6" w:rsidR="00E32831" w:rsidRDefault="003178D5" w:rsidP="00897C45">
            <w:pPr>
              <w:spacing w:after="0" w:line="240" w:lineRule="auto"/>
              <w:ind w:left="360"/>
              <w:rPr>
                <w:rFonts w:eastAsia="Times New Roman" w:cstheme="minorHAnsi"/>
                <w:sz w:val="20"/>
                <w:szCs w:val="20"/>
                <w:lang w:val="en-GB" w:eastAsia="en-GB"/>
              </w:rPr>
            </w:pPr>
            <w:r>
              <w:rPr>
                <w:rFonts w:eastAsia="Times New Roman" w:cstheme="minorHAnsi"/>
                <w:sz w:val="20"/>
                <w:szCs w:val="20"/>
                <w:lang w:val="en-GB" w:eastAsia="en-GB"/>
              </w:rPr>
              <w:t>Mapping</w:t>
            </w:r>
          </w:p>
          <w:p w14:paraId="02FD071B" w14:textId="464D88DD" w:rsidR="003178D5" w:rsidRPr="005F0ABD" w:rsidRDefault="003178D5" w:rsidP="005F0ABD">
            <w:pPr>
              <w:pStyle w:val="ListParagraph"/>
              <w:numPr>
                <w:ilvl w:val="0"/>
                <w:numId w:val="31"/>
              </w:numPr>
              <w:spacing w:after="0" w:line="240" w:lineRule="auto"/>
              <w:rPr>
                <w:rFonts w:eastAsia="Times New Roman" w:cstheme="minorHAnsi"/>
                <w:sz w:val="20"/>
                <w:szCs w:val="20"/>
                <w:lang w:val="en-GB" w:eastAsia="en-GB"/>
              </w:rPr>
            </w:pPr>
            <w:r w:rsidRPr="005F0ABD">
              <w:rPr>
                <w:rFonts w:eastAsia="Times New Roman" w:cstheme="minorHAnsi"/>
                <w:sz w:val="20"/>
                <w:szCs w:val="20"/>
                <w:lang w:val="en-GB" w:eastAsia="en-GB"/>
              </w:rPr>
              <w:t xml:space="preserve">Environmental Justice Atlas </w:t>
            </w:r>
            <w:hyperlink r:id="rId9" w:history="1">
              <w:r w:rsidRPr="003178D5">
                <w:rPr>
                  <w:rStyle w:val="Hyperlink"/>
                  <w:rFonts w:eastAsia="Times New Roman" w:cstheme="minorHAnsi"/>
                  <w:sz w:val="20"/>
                  <w:szCs w:val="20"/>
                  <w:lang w:val="en-GB" w:eastAsia="en-GB"/>
                </w:rPr>
                <w:t>https://ejatlas.org/</w:t>
              </w:r>
            </w:hyperlink>
          </w:p>
          <w:p w14:paraId="4905DB36" w14:textId="77777777" w:rsidR="00906355" w:rsidRPr="005F0ABD" w:rsidRDefault="00A47591" w:rsidP="00771246">
            <w:pPr>
              <w:pStyle w:val="ListParagraph"/>
              <w:numPr>
                <w:ilvl w:val="0"/>
                <w:numId w:val="31"/>
              </w:numPr>
              <w:spacing w:after="0" w:line="240" w:lineRule="auto"/>
              <w:rPr>
                <w:rFonts w:ascii="Arial" w:eastAsia="Times New Roman" w:hAnsi="Arial" w:cs="Arial"/>
                <w:sz w:val="20"/>
                <w:szCs w:val="20"/>
              </w:rPr>
            </w:pPr>
            <w:r w:rsidRPr="00906355">
              <w:rPr>
                <w:rFonts w:eastAsia="Times New Roman" w:cstheme="minorHAnsi"/>
                <w:sz w:val="20"/>
                <w:szCs w:val="20"/>
                <w:lang w:val="en-GB" w:eastAsia="en-GB"/>
              </w:rPr>
              <w:t xml:space="preserve">Conflict and Environment Observatory </w:t>
            </w:r>
            <w:hyperlink r:id="rId10" w:history="1">
              <w:r w:rsidR="0096133F" w:rsidRPr="005F0ABD">
                <w:rPr>
                  <w:rStyle w:val="Hyperlink"/>
                  <w:rFonts w:cstheme="minorHAnsi"/>
                  <w:sz w:val="20"/>
                  <w:szCs w:val="20"/>
                </w:rPr>
                <w:t>https://ceobs.org/</w:t>
              </w:r>
            </w:hyperlink>
          </w:p>
          <w:p w14:paraId="436197CC" w14:textId="77777777" w:rsidR="00906355" w:rsidRPr="005F0ABD" w:rsidRDefault="0096133F" w:rsidP="00906355">
            <w:pPr>
              <w:pStyle w:val="ListParagraph"/>
              <w:numPr>
                <w:ilvl w:val="0"/>
                <w:numId w:val="31"/>
              </w:numPr>
              <w:spacing w:after="0" w:line="240" w:lineRule="auto"/>
              <w:rPr>
                <w:rStyle w:val="cf01"/>
                <w:rFonts w:ascii="Arial" w:eastAsia="Times New Roman" w:hAnsi="Arial" w:cs="Arial"/>
                <w:sz w:val="20"/>
                <w:szCs w:val="20"/>
              </w:rPr>
            </w:pPr>
            <w:r>
              <w:rPr>
                <w:rStyle w:val="cf01"/>
              </w:rPr>
              <w:t>Unidades de Conservaçao no Brazil</w:t>
            </w:r>
            <w:r w:rsidR="00906355">
              <w:rPr>
                <w:rStyle w:val="cf01"/>
              </w:rPr>
              <w:t xml:space="preserve"> – mapping of Conservation areas in Brazil </w:t>
            </w:r>
            <w:r>
              <w:rPr>
                <w:rStyle w:val="cf11"/>
              </w:rPr>
              <w:t>https://uc.socioambiental.org/en</w:t>
            </w:r>
            <w:r>
              <w:rPr>
                <w:rStyle w:val="cf01"/>
              </w:rPr>
              <w:t xml:space="preserve"> </w:t>
            </w:r>
          </w:p>
          <w:p w14:paraId="5EC73D13" w14:textId="66821544" w:rsidR="00906355" w:rsidRPr="004C61FA" w:rsidRDefault="00906355" w:rsidP="005F0ABD">
            <w:pPr>
              <w:pStyle w:val="ListParagraph"/>
              <w:numPr>
                <w:ilvl w:val="0"/>
                <w:numId w:val="31"/>
              </w:numPr>
              <w:spacing w:after="0" w:line="240" w:lineRule="auto"/>
              <w:rPr>
                <w:rFonts w:ascii="Arial" w:hAnsi="Arial" w:cs="Arial"/>
                <w:sz w:val="20"/>
                <w:szCs w:val="20"/>
              </w:rPr>
            </w:pPr>
            <w:r>
              <w:rPr>
                <w:rStyle w:val="cf01"/>
              </w:rPr>
              <w:t>Google maps</w:t>
            </w:r>
            <w:r w:rsidR="004568CA">
              <w:rPr>
                <w:rStyle w:val="cf01"/>
              </w:rPr>
              <w:t xml:space="preserve"> </w:t>
            </w:r>
            <w:r w:rsidR="004568CA" w:rsidRPr="004568CA">
              <w:rPr>
                <w:rStyle w:val="cf01"/>
              </w:rPr>
              <w:t>https://www.google.com/maps</w:t>
            </w:r>
          </w:p>
          <w:p w14:paraId="507EEB4E" w14:textId="1D7AFC9A" w:rsidR="00897C45" w:rsidRPr="005F0ABD" w:rsidRDefault="00897C45" w:rsidP="005F0ABD">
            <w:pPr>
              <w:spacing w:after="0" w:line="240" w:lineRule="auto"/>
              <w:ind w:left="360"/>
              <w:rPr>
                <w:rFonts w:eastAsia="Times New Roman" w:cstheme="minorHAnsi"/>
                <w:sz w:val="20"/>
                <w:szCs w:val="20"/>
                <w:lang w:val="en-GB" w:eastAsia="en-GB"/>
              </w:rPr>
            </w:pPr>
            <w:r>
              <w:rPr>
                <w:rFonts w:eastAsia="Times New Roman" w:cstheme="minorHAnsi"/>
                <w:sz w:val="20"/>
                <w:szCs w:val="20"/>
                <w:lang w:val="en-GB" w:eastAsia="en-GB"/>
              </w:rPr>
              <w:t>D</w:t>
            </w:r>
            <w:r w:rsidRPr="00567867">
              <w:rPr>
                <w:rFonts w:eastAsia="Times New Roman" w:cstheme="minorHAnsi"/>
                <w:sz w:val="20"/>
                <w:szCs w:val="20"/>
                <w:lang w:val="en-GB" w:eastAsia="en-GB"/>
              </w:rPr>
              <w:t>ue diligence screening</w:t>
            </w:r>
            <w:r>
              <w:rPr>
                <w:rFonts w:eastAsia="Times New Roman" w:cstheme="minorHAnsi"/>
                <w:sz w:val="20"/>
                <w:szCs w:val="20"/>
                <w:lang w:val="en-GB" w:eastAsia="en-GB"/>
              </w:rPr>
              <w:t xml:space="preserve"> for supply chain partners</w:t>
            </w:r>
          </w:p>
          <w:p w14:paraId="056CC41E" w14:textId="20487430" w:rsidR="001F336C" w:rsidRDefault="00E53085" w:rsidP="00E53085">
            <w:pPr>
              <w:pStyle w:val="ListParagraph"/>
              <w:numPr>
                <w:ilvl w:val="1"/>
                <w:numId w:val="1"/>
              </w:numPr>
              <w:spacing w:after="0" w:line="240" w:lineRule="auto"/>
              <w:rPr>
                <w:rFonts w:eastAsia="Times New Roman" w:cstheme="minorHAnsi"/>
                <w:sz w:val="20"/>
                <w:szCs w:val="20"/>
                <w:lang w:val="en-GB" w:eastAsia="en-GB"/>
              </w:rPr>
            </w:pPr>
            <w:r w:rsidRPr="00E53085">
              <w:rPr>
                <w:rFonts w:eastAsia="Times New Roman" w:cstheme="minorHAnsi"/>
                <w:sz w:val="20"/>
                <w:szCs w:val="20"/>
                <w:lang w:val="en-GB" w:eastAsia="en-GB"/>
              </w:rPr>
              <w:t xml:space="preserve">https://www.reprisk.com/ </w:t>
            </w:r>
          </w:p>
          <w:p w14:paraId="3C4E3A72" w14:textId="7BC851F6" w:rsidR="00567867" w:rsidRDefault="00567867" w:rsidP="00E53085">
            <w:pPr>
              <w:pStyle w:val="ListParagraph"/>
              <w:numPr>
                <w:ilvl w:val="1"/>
                <w:numId w:val="1"/>
              </w:numPr>
              <w:spacing w:after="0" w:line="240" w:lineRule="auto"/>
              <w:rPr>
                <w:rFonts w:eastAsia="Times New Roman" w:cstheme="minorHAnsi"/>
                <w:sz w:val="20"/>
                <w:szCs w:val="20"/>
                <w:lang w:val="en-GB" w:eastAsia="en-GB"/>
              </w:rPr>
            </w:pPr>
            <w:r w:rsidRPr="00567867">
              <w:rPr>
                <w:rFonts w:eastAsia="Times New Roman" w:cstheme="minorHAnsi"/>
                <w:sz w:val="20"/>
                <w:szCs w:val="20"/>
                <w:lang w:val="en-GB" w:eastAsia="en-GB"/>
              </w:rPr>
              <w:t>https://www.refinitiv.com/en/products/world-check-kyc-screening</w:t>
            </w:r>
          </w:p>
          <w:p w14:paraId="41E469AE" w14:textId="77777777" w:rsidR="003633C1" w:rsidRDefault="0066481E" w:rsidP="003633C1">
            <w:pPr>
              <w:spacing w:after="0" w:line="240" w:lineRule="auto"/>
              <w:ind w:left="360"/>
              <w:rPr>
                <w:rFonts w:eastAsia="Times New Roman" w:cstheme="minorHAnsi"/>
                <w:sz w:val="20"/>
                <w:szCs w:val="20"/>
                <w:lang w:val="en-GB" w:eastAsia="en-GB"/>
              </w:rPr>
            </w:pPr>
            <w:r w:rsidRPr="005F0ABD">
              <w:rPr>
                <w:rFonts w:eastAsia="Times New Roman" w:cstheme="minorHAnsi"/>
                <w:sz w:val="20"/>
                <w:szCs w:val="20"/>
                <w:lang w:val="en-GB" w:eastAsia="en-GB"/>
              </w:rPr>
              <w:t xml:space="preserve">Specialized media </w:t>
            </w:r>
          </w:p>
          <w:p w14:paraId="59FF3CDB" w14:textId="1C269EDD" w:rsidR="003633C1" w:rsidRDefault="00A431A8" w:rsidP="003633C1">
            <w:pPr>
              <w:pStyle w:val="ListParagraph"/>
              <w:numPr>
                <w:ilvl w:val="0"/>
                <w:numId w:val="30"/>
              </w:numPr>
              <w:spacing w:after="0" w:line="240" w:lineRule="auto"/>
              <w:rPr>
                <w:rFonts w:eastAsia="Times New Roman" w:cstheme="minorHAnsi"/>
                <w:sz w:val="20"/>
                <w:szCs w:val="20"/>
                <w:lang w:val="en-GB" w:eastAsia="en-GB"/>
              </w:rPr>
            </w:pPr>
            <w:hyperlink r:id="rId11" w:history="1">
              <w:r w:rsidR="003633C1" w:rsidRPr="00B26B2D">
                <w:rPr>
                  <w:rStyle w:val="Hyperlink"/>
                  <w:rFonts w:eastAsia="Times New Roman" w:cstheme="minorHAnsi"/>
                  <w:sz w:val="20"/>
                  <w:szCs w:val="20"/>
                  <w:lang w:val="en-GB" w:eastAsia="en-GB"/>
                </w:rPr>
                <w:t>https://redd-monitor.org/</w:t>
              </w:r>
            </w:hyperlink>
          </w:p>
          <w:p w14:paraId="0581088E" w14:textId="77777777" w:rsidR="003A65AD" w:rsidRDefault="003A65AD" w:rsidP="003633C1">
            <w:pPr>
              <w:pStyle w:val="ListParagraph"/>
              <w:numPr>
                <w:ilvl w:val="0"/>
                <w:numId w:val="30"/>
              </w:numPr>
              <w:spacing w:after="0" w:line="240" w:lineRule="auto"/>
              <w:rPr>
                <w:rFonts w:eastAsia="Times New Roman" w:cstheme="minorHAnsi"/>
                <w:sz w:val="20"/>
                <w:szCs w:val="20"/>
                <w:lang w:val="en-GB" w:eastAsia="en-GB"/>
              </w:rPr>
            </w:pPr>
            <w:r w:rsidRPr="003A65AD">
              <w:rPr>
                <w:rFonts w:eastAsia="Times New Roman" w:cstheme="minorHAnsi"/>
                <w:sz w:val="20"/>
                <w:szCs w:val="20"/>
                <w:lang w:val="en-GB" w:eastAsia="en-GB"/>
              </w:rPr>
              <w:t xml:space="preserve">https://news.mongabay.com/ </w:t>
            </w:r>
          </w:p>
          <w:p w14:paraId="18347C62" w14:textId="41B2D57E" w:rsidR="00897C45" w:rsidRPr="005F0ABD" w:rsidRDefault="00897C45" w:rsidP="005F0ABD">
            <w:pPr>
              <w:spacing w:after="0" w:line="240" w:lineRule="auto"/>
              <w:ind w:left="360"/>
              <w:rPr>
                <w:rFonts w:eastAsia="Times New Roman" w:cstheme="minorHAnsi"/>
                <w:sz w:val="20"/>
                <w:szCs w:val="20"/>
                <w:lang w:val="en-GB" w:eastAsia="en-GB"/>
              </w:rPr>
            </w:pPr>
            <w:r>
              <w:rPr>
                <w:rFonts w:eastAsia="Times New Roman" w:cstheme="minorHAnsi"/>
                <w:sz w:val="20"/>
                <w:szCs w:val="20"/>
                <w:lang w:val="en-GB" w:eastAsia="en-GB"/>
              </w:rPr>
              <w:t>Project listings</w:t>
            </w:r>
          </w:p>
          <w:p w14:paraId="74BEB800" w14:textId="2BF9CF06" w:rsidR="0066481E" w:rsidRPr="005F0ABD" w:rsidRDefault="0066481E" w:rsidP="005F0ABD">
            <w:pPr>
              <w:pStyle w:val="ListParagraph"/>
              <w:numPr>
                <w:ilvl w:val="0"/>
                <w:numId w:val="30"/>
              </w:numPr>
              <w:spacing w:after="0" w:line="240" w:lineRule="auto"/>
              <w:rPr>
                <w:rFonts w:eastAsia="Times New Roman" w:cstheme="minorHAnsi"/>
                <w:sz w:val="20"/>
                <w:szCs w:val="20"/>
                <w:lang w:val="en-GB" w:eastAsia="en-GB"/>
              </w:rPr>
            </w:pPr>
            <w:r w:rsidRPr="005F0ABD">
              <w:rPr>
                <w:rFonts w:eastAsia="Times New Roman" w:cstheme="minorHAnsi"/>
                <w:sz w:val="20"/>
                <w:szCs w:val="20"/>
                <w:lang w:val="en-GB" w:eastAsia="en-GB"/>
              </w:rPr>
              <w:t>www.reddprojectdatabase.org</w:t>
            </w:r>
          </w:p>
          <w:p w14:paraId="1F321EA6" w14:textId="0CA8C66F" w:rsidR="004568CA" w:rsidRDefault="00A431A8" w:rsidP="004568CA">
            <w:pPr>
              <w:spacing w:after="0" w:line="240" w:lineRule="auto"/>
              <w:rPr>
                <w:rFonts w:eastAsia="Times New Roman" w:cstheme="minorHAnsi"/>
                <w:sz w:val="20"/>
                <w:szCs w:val="20"/>
                <w:lang w:val="en-GB" w:eastAsia="en-GB"/>
              </w:rPr>
            </w:pPr>
            <w:hyperlink r:id="rId12" w:history="1">
              <w:r w:rsidR="004568CA" w:rsidRPr="00B26B2D">
                <w:rPr>
                  <w:rStyle w:val="Hyperlink"/>
                  <w:rFonts w:eastAsia="Times New Roman" w:cstheme="minorHAnsi"/>
                  <w:sz w:val="20"/>
                  <w:szCs w:val="20"/>
                  <w:lang w:val="en-GB" w:eastAsia="en-GB"/>
                </w:rPr>
                <w:t>https://reforestation.app/</w:t>
              </w:r>
            </w:hyperlink>
          </w:p>
          <w:p w14:paraId="25C6FAAB" w14:textId="7E98A0D8" w:rsidR="00F85911" w:rsidRDefault="00F85911" w:rsidP="005F0ABD">
            <w:pPr>
              <w:pStyle w:val="pf0"/>
              <w:numPr>
                <w:ilvl w:val="0"/>
                <w:numId w:val="30"/>
              </w:numPr>
              <w:spacing w:before="0" w:beforeAutospacing="0" w:after="0" w:afterAutospacing="0"/>
              <w:rPr>
                <w:rFonts w:ascii="Arial" w:hAnsi="Arial" w:cs="Arial"/>
                <w:sz w:val="20"/>
                <w:szCs w:val="20"/>
              </w:rPr>
            </w:pPr>
            <w:r>
              <w:rPr>
                <w:rStyle w:val="cf01"/>
              </w:rPr>
              <w:t>Technical knowledge sources: FAO, CIFOR, CATIE</w:t>
            </w:r>
          </w:p>
          <w:p w14:paraId="5D8B3C99" w14:textId="44B04532" w:rsidR="00F85911" w:rsidRDefault="00F85911" w:rsidP="005F0ABD">
            <w:pPr>
              <w:pStyle w:val="pf0"/>
              <w:numPr>
                <w:ilvl w:val="0"/>
                <w:numId w:val="30"/>
              </w:numPr>
              <w:rPr>
                <w:rFonts w:ascii="Arial" w:hAnsi="Arial" w:cs="Arial"/>
                <w:sz w:val="20"/>
                <w:szCs w:val="20"/>
              </w:rPr>
            </w:pPr>
            <w:r>
              <w:rPr>
                <w:rStyle w:val="cf01"/>
              </w:rPr>
              <w:t>Global Local/regional market intelligence</w:t>
            </w:r>
          </w:p>
          <w:p w14:paraId="38AC792F" w14:textId="4A3E636D" w:rsidR="001F336C" w:rsidRPr="005F0ABD" w:rsidRDefault="00F85911" w:rsidP="00CA5E3B">
            <w:pPr>
              <w:pStyle w:val="pf0"/>
              <w:numPr>
                <w:ilvl w:val="0"/>
                <w:numId w:val="30"/>
              </w:numPr>
              <w:spacing w:after="0" w:afterAutospacing="0"/>
              <w:rPr>
                <w:rStyle w:val="cf01"/>
                <w:rFonts w:ascii="Arial" w:hAnsi="Arial" w:cs="Arial"/>
                <w:sz w:val="20"/>
                <w:szCs w:val="20"/>
              </w:rPr>
            </w:pPr>
            <w:r>
              <w:rPr>
                <w:rStyle w:val="cf01"/>
              </w:rPr>
              <w:t>Remote sensing, drones etc.</w:t>
            </w:r>
          </w:p>
          <w:p w14:paraId="0FC8CDB6" w14:textId="77777777" w:rsidR="00CA5E3B" w:rsidRPr="005F0ABD" w:rsidRDefault="00CA5E3B" w:rsidP="005F0ABD">
            <w:pPr>
              <w:pStyle w:val="pf0"/>
              <w:spacing w:before="0" w:beforeAutospacing="0" w:after="0" w:afterAutospacing="0"/>
              <w:rPr>
                <w:rFonts w:ascii="Arial" w:hAnsi="Arial" w:cs="Arial"/>
                <w:sz w:val="20"/>
                <w:szCs w:val="20"/>
              </w:rPr>
            </w:pPr>
          </w:p>
          <w:p w14:paraId="4BB1C216" w14:textId="77777777" w:rsidR="001F336C" w:rsidRPr="0007612C" w:rsidRDefault="001F336C" w:rsidP="00C13968">
            <w:pPr>
              <w:spacing w:after="0" w:line="240" w:lineRule="auto"/>
              <w:rPr>
                <w:rFonts w:eastAsia="Times New Roman" w:cstheme="minorHAnsi"/>
                <w:i/>
                <w:iCs/>
                <w:sz w:val="20"/>
                <w:szCs w:val="20"/>
                <w:u w:val="single"/>
                <w:lang w:eastAsia="en-GB"/>
              </w:rPr>
            </w:pPr>
            <w:r w:rsidRPr="0007612C">
              <w:rPr>
                <w:rFonts w:eastAsia="Times New Roman" w:cstheme="minorHAnsi"/>
                <w:i/>
                <w:iCs/>
                <w:sz w:val="20"/>
                <w:szCs w:val="20"/>
                <w:u w:val="single"/>
                <w:lang w:eastAsia="en-GB"/>
              </w:rPr>
              <w:t>Examples of mitigation which may wholly or partly mitigate risks across issue areas</w:t>
            </w:r>
          </w:p>
          <w:p w14:paraId="7D6FA0CD" w14:textId="77777777" w:rsidR="001F336C" w:rsidRPr="004B4E12" w:rsidRDefault="001F336C" w:rsidP="00F17B2B">
            <w:pPr>
              <w:pStyle w:val="ListParagraph"/>
              <w:numPr>
                <w:ilvl w:val="0"/>
                <w:numId w:val="1"/>
              </w:numPr>
              <w:spacing w:after="0" w:line="240" w:lineRule="auto"/>
              <w:rPr>
                <w:rFonts w:eastAsia="Times New Roman" w:cstheme="minorHAnsi"/>
                <w:sz w:val="20"/>
                <w:szCs w:val="20"/>
                <w:lang w:eastAsia="en-GB"/>
              </w:rPr>
            </w:pPr>
            <w:r>
              <w:rPr>
                <w:rFonts w:eastAsia="Times New Roman" w:cstheme="minorHAnsi"/>
                <w:sz w:val="20"/>
                <w:szCs w:val="20"/>
                <w:lang w:eastAsia="en-GB"/>
              </w:rPr>
              <w:t>S</w:t>
            </w:r>
            <w:r w:rsidRPr="005101D0">
              <w:rPr>
                <w:rFonts w:eastAsia="Times New Roman" w:cstheme="minorHAnsi"/>
                <w:sz w:val="20"/>
                <w:szCs w:val="20"/>
                <w:lang w:eastAsia="en-GB"/>
              </w:rPr>
              <w:t>afeguarding frameworks, incl. FSC and PEFC certification</w:t>
            </w:r>
            <w:r>
              <w:rPr>
                <w:rFonts w:eastAsia="Times New Roman" w:cstheme="minorHAnsi"/>
                <w:sz w:val="20"/>
                <w:szCs w:val="20"/>
                <w:lang w:eastAsia="en-GB"/>
              </w:rPr>
              <w:t xml:space="preserve">, </w:t>
            </w:r>
            <w:r w:rsidRPr="00663506">
              <w:rPr>
                <w:rFonts w:cstheme="minorHAnsi"/>
                <w:sz w:val="20"/>
                <w:szCs w:val="20"/>
                <w:shd w:val="clear" w:color="auto" w:fill="FFFFFF"/>
              </w:rPr>
              <w:t>Climate, Community &amp; Biodiversity (CCB) Standards</w:t>
            </w:r>
            <w:r w:rsidRPr="005101D0">
              <w:rPr>
                <w:rFonts w:eastAsia="Times New Roman" w:cstheme="minorHAnsi"/>
                <w:sz w:val="20"/>
                <w:szCs w:val="20"/>
                <w:lang w:eastAsia="en-GB"/>
              </w:rPr>
              <w:t>, FAO E&amp;S Management, Gold Standard, IFC E&amp;S Performance Standards</w:t>
            </w:r>
            <w:r>
              <w:rPr>
                <w:rFonts w:eastAsia="Times New Roman" w:cstheme="minorHAnsi"/>
                <w:sz w:val="20"/>
                <w:szCs w:val="20"/>
                <w:lang w:eastAsia="en-GB"/>
              </w:rPr>
              <w:t xml:space="preserve">, </w:t>
            </w:r>
            <w:r w:rsidRPr="00663506">
              <w:rPr>
                <w:rFonts w:ascii="Calibri" w:eastAsiaTheme="minorHAnsi" w:hAnsi="Calibri" w:cs="Calibri"/>
                <w:sz w:val="20"/>
                <w:szCs w:val="20"/>
                <w:lang w:val="en-GB"/>
              </w:rPr>
              <w:t>UNDP Social and Environmental Standards</w:t>
            </w:r>
          </w:p>
          <w:p w14:paraId="3E78DE5F" w14:textId="77777777" w:rsidR="001F336C" w:rsidRDefault="001F336C" w:rsidP="00F17B2B">
            <w:pPr>
              <w:pStyle w:val="ListParagraph"/>
              <w:numPr>
                <w:ilvl w:val="0"/>
                <w:numId w:val="1"/>
              </w:numPr>
              <w:spacing w:after="0" w:line="240" w:lineRule="auto"/>
              <w:rPr>
                <w:rFonts w:eastAsia="Times New Roman" w:cstheme="minorHAnsi"/>
                <w:sz w:val="20"/>
                <w:szCs w:val="20"/>
                <w:lang w:eastAsia="en-GB"/>
              </w:rPr>
            </w:pPr>
            <w:r w:rsidRPr="004B4E12">
              <w:rPr>
                <w:rFonts w:eastAsia="Times New Roman" w:cstheme="minorHAnsi"/>
                <w:sz w:val="20"/>
                <w:szCs w:val="20"/>
                <w:lang w:eastAsia="en-GB"/>
              </w:rPr>
              <w:t xml:space="preserve">Other evidence </w:t>
            </w:r>
            <w:r>
              <w:rPr>
                <w:rFonts w:eastAsia="Times New Roman" w:cstheme="minorHAnsi"/>
                <w:sz w:val="20"/>
                <w:szCs w:val="20"/>
                <w:lang w:eastAsia="en-GB"/>
              </w:rPr>
              <w:t>which may inform both risk assessment and mitigation include</w:t>
            </w:r>
            <w:r w:rsidRPr="004B4E12">
              <w:rPr>
                <w:rFonts w:eastAsia="Times New Roman" w:cstheme="minorHAnsi"/>
                <w:sz w:val="20"/>
                <w:szCs w:val="20"/>
                <w:lang w:eastAsia="en-GB"/>
              </w:rPr>
              <w:t xml:space="preserve"> :</w:t>
            </w:r>
          </w:p>
          <w:p w14:paraId="3DF7ACC4" w14:textId="77777777" w:rsidR="001F336C" w:rsidRPr="00055B18" w:rsidRDefault="001F336C" w:rsidP="00F17B2B">
            <w:pPr>
              <w:pStyle w:val="ListParagraph"/>
              <w:numPr>
                <w:ilvl w:val="1"/>
                <w:numId w:val="1"/>
              </w:numPr>
              <w:spacing w:after="0" w:line="240" w:lineRule="auto"/>
              <w:rPr>
                <w:rFonts w:eastAsia="Times New Roman" w:cstheme="minorHAnsi"/>
                <w:sz w:val="20"/>
                <w:szCs w:val="20"/>
                <w:lang w:eastAsia="en-GB"/>
              </w:rPr>
            </w:pPr>
            <w:r w:rsidRPr="002B2A7E">
              <w:rPr>
                <w:rFonts w:eastAsia="Times New Roman" w:cstheme="minorHAnsi"/>
                <w:sz w:val="20"/>
                <w:szCs w:val="20"/>
                <w:lang w:eastAsia="en-GB"/>
              </w:rPr>
              <w:t>Interviews</w:t>
            </w:r>
            <w:r w:rsidRPr="00055B18">
              <w:rPr>
                <w:rFonts w:eastAsia="Times New Roman" w:cstheme="minorHAnsi"/>
                <w:sz w:val="20"/>
                <w:szCs w:val="20"/>
                <w:lang w:eastAsia="en-GB"/>
              </w:rPr>
              <w:t xml:space="preserve"> and engagement</w:t>
            </w:r>
            <w:r w:rsidRPr="002B2A7E">
              <w:rPr>
                <w:rFonts w:eastAsia="Times New Roman" w:cstheme="minorHAnsi"/>
                <w:sz w:val="20"/>
                <w:szCs w:val="20"/>
                <w:lang w:eastAsia="en-GB"/>
              </w:rPr>
              <w:t xml:space="preserve"> with local stakeholders including NGOs, community groups, local forestry officials, local FSC or PEFC offices, trade bodies and academics to identify what national or local best practices are and to confirm management is in alignment with those</w:t>
            </w:r>
          </w:p>
          <w:p w14:paraId="61ABB544" w14:textId="77777777" w:rsidR="001F336C" w:rsidRDefault="001F336C" w:rsidP="00C13968">
            <w:pPr>
              <w:spacing w:after="0" w:line="240" w:lineRule="auto"/>
              <w:rPr>
                <w:rFonts w:eastAsia="Times New Roman" w:cstheme="minorHAnsi"/>
                <w:sz w:val="20"/>
                <w:szCs w:val="20"/>
                <w:lang w:eastAsia="en-GB"/>
              </w:rPr>
            </w:pPr>
          </w:p>
          <w:p w14:paraId="1355D848" w14:textId="77777777" w:rsidR="001F336C" w:rsidRDefault="001F336C" w:rsidP="00C13968">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For Issue Area specific guidance, see below. </w:t>
            </w:r>
          </w:p>
          <w:p w14:paraId="5F570F2E" w14:textId="77777777" w:rsidR="001F336C" w:rsidRPr="002B2A7E" w:rsidRDefault="001F336C" w:rsidP="00C13968">
            <w:pPr>
              <w:spacing w:after="0" w:line="240" w:lineRule="auto"/>
              <w:rPr>
                <w:rFonts w:eastAsia="Times New Roman" w:cstheme="minorHAnsi"/>
                <w:sz w:val="20"/>
                <w:szCs w:val="20"/>
                <w:lang w:eastAsia="en-GB"/>
              </w:rPr>
            </w:pPr>
          </w:p>
        </w:tc>
      </w:tr>
      <w:tr w:rsidR="001F336C" w:rsidRPr="00F115A9" w14:paraId="72B6B7EF" w14:textId="77777777" w:rsidTr="00C13968">
        <w:trPr>
          <w:trHeight w:val="20"/>
        </w:trPr>
        <w:tc>
          <w:tcPr>
            <w:tcW w:w="2235" w:type="dxa"/>
            <w:shd w:val="clear" w:color="auto" w:fill="385623" w:themeFill="accent6" w:themeFillShade="80"/>
            <w:hideMark/>
          </w:tcPr>
          <w:p w14:paraId="361D0FC9" w14:textId="6653B914" w:rsidR="001F336C" w:rsidRPr="00F115A9" w:rsidRDefault="0097707B"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t>BIODIVERSITY</w:t>
            </w:r>
          </w:p>
          <w:p w14:paraId="13F36CE9" w14:textId="77777777" w:rsidR="001F336C" w:rsidRPr="00F115A9" w:rsidRDefault="001F336C" w:rsidP="00C13968">
            <w:pPr>
              <w:spacing w:after="0" w:line="240" w:lineRule="auto"/>
              <w:rPr>
                <w:rFonts w:ascii="Calibri" w:eastAsia="Times New Roman" w:hAnsi="Calibri" w:cs="Calibri"/>
                <w:i/>
                <w:iCs/>
                <w:color w:val="FFFFFF" w:themeColor="background1"/>
                <w:sz w:val="20"/>
                <w:szCs w:val="20"/>
                <w:lang w:val="en-GB" w:eastAsia="en-GB"/>
              </w:rPr>
            </w:pPr>
          </w:p>
          <w:p w14:paraId="7CA5E6C8"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t xml:space="preserve">Biodiversity encompasses a variety </w:t>
            </w:r>
            <w:r w:rsidRPr="00F115A9">
              <w:rPr>
                <w:rFonts w:ascii="Calibri" w:eastAsia="Times New Roman" w:hAnsi="Calibri" w:cs="Calibri"/>
                <w:i/>
                <w:iCs/>
                <w:color w:val="FFFFFF" w:themeColor="background1"/>
                <w:sz w:val="20"/>
                <w:szCs w:val="20"/>
                <w:lang w:val="en-GB" w:eastAsia="en-GB"/>
              </w:rPr>
              <w:lastRenderedPageBreak/>
              <w:t>of organisms including living animals, plants, fungi, and microorganisms in a specific location, those that frequent or use a location periodically, or the ecosystem services that the location supports.</w:t>
            </w:r>
          </w:p>
        </w:tc>
        <w:tc>
          <w:tcPr>
            <w:tcW w:w="13211" w:type="dxa"/>
            <w:hideMark/>
          </w:tcPr>
          <w:p w14:paraId="03937315" w14:textId="2E1EDB2E" w:rsidR="001F336C" w:rsidRPr="00F115A9" w:rsidRDefault="001F336C" w:rsidP="00C13968">
            <w:pPr>
              <w:spacing w:after="0" w:line="240" w:lineRule="auto"/>
              <w:rPr>
                <w:rFonts w:eastAsia="Times New Roman" w:cstheme="minorHAnsi"/>
                <w:sz w:val="20"/>
                <w:szCs w:val="20"/>
                <w:lang w:eastAsia="en-GB"/>
              </w:rPr>
            </w:pPr>
            <w:bookmarkStart w:id="0" w:name="OLE_LINK1"/>
            <w:r w:rsidRPr="00F115A9">
              <w:rPr>
                <w:rFonts w:eastAsia="Times New Roman" w:cstheme="minorHAnsi"/>
                <w:i/>
                <w:iCs/>
                <w:sz w:val="20"/>
                <w:szCs w:val="20"/>
                <w:u w:val="single"/>
                <w:lang w:eastAsia="en-GB"/>
              </w:rPr>
              <w:lastRenderedPageBreak/>
              <w:t>Potential impacts</w:t>
            </w:r>
            <w:r w:rsidRPr="00F115A9">
              <w:rPr>
                <w:rFonts w:eastAsia="Times New Roman" w:cstheme="minorHAnsi"/>
                <w:sz w:val="20"/>
                <w:szCs w:val="20"/>
                <w:lang w:eastAsia="en-GB"/>
              </w:rPr>
              <w:t xml:space="preserve"> </w:t>
            </w:r>
            <w:bookmarkEnd w:id="0"/>
            <w:r w:rsidRPr="00F115A9">
              <w:rPr>
                <w:rFonts w:eastAsia="Times New Roman" w:cstheme="minorHAnsi"/>
                <w:sz w:val="20"/>
                <w:szCs w:val="20"/>
                <w:lang w:eastAsia="en-GB"/>
              </w:rPr>
              <w:t xml:space="preserve">such as biodiversity loss can be measured in various ways </w:t>
            </w:r>
            <w:r w:rsidR="0006771E">
              <w:rPr>
                <w:rFonts w:eastAsia="Times New Roman" w:cstheme="minorHAnsi"/>
                <w:sz w:val="20"/>
                <w:szCs w:val="20"/>
                <w:lang w:eastAsia="en-GB"/>
              </w:rPr>
              <w:t>(</w:t>
            </w:r>
            <w:r w:rsidRPr="00F115A9">
              <w:rPr>
                <w:rFonts w:eastAsia="Times New Roman" w:cstheme="minorHAnsi"/>
                <w:sz w:val="20"/>
                <w:szCs w:val="20"/>
                <w:lang w:eastAsia="en-GB"/>
              </w:rPr>
              <w:t>including</w:t>
            </w:r>
            <w:r w:rsidR="0006771E">
              <w:rPr>
                <w:rFonts w:eastAsia="Times New Roman" w:cstheme="minorHAnsi"/>
                <w:sz w:val="20"/>
                <w:szCs w:val="20"/>
                <w:lang w:eastAsia="en-GB"/>
              </w:rPr>
              <w:t>, but not limited to,</w:t>
            </w:r>
            <w:r w:rsidRPr="00F115A9">
              <w:rPr>
                <w:rFonts w:eastAsia="Times New Roman" w:cstheme="minorHAnsi"/>
                <w:sz w:val="20"/>
                <w:szCs w:val="20"/>
                <w:lang w:eastAsia="en-GB"/>
              </w:rPr>
              <w:t xml:space="preserve"> a reduction in the number of different species). </w:t>
            </w:r>
          </w:p>
          <w:p w14:paraId="4AB299CF" w14:textId="6535A499" w:rsidR="001F336C" w:rsidRPr="00F115A9" w:rsidRDefault="001F336C" w:rsidP="00C13968">
            <w:pPr>
              <w:spacing w:after="0" w:line="240" w:lineRule="auto"/>
              <w:rPr>
                <w:rFonts w:eastAsia="Times New Roman" w:cstheme="minorHAnsi"/>
                <w:sz w:val="20"/>
                <w:szCs w:val="20"/>
                <w:lang w:eastAsia="en-GB"/>
              </w:rPr>
            </w:pPr>
            <w:bookmarkStart w:id="1" w:name="OLE_LINK2"/>
            <w:r w:rsidRPr="00F115A9">
              <w:rPr>
                <w:rFonts w:eastAsia="Times New Roman" w:cstheme="minorHAnsi"/>
                <w:i/>
                <w:iCs/>
                <w:sz w:val="20"/>
                <w:szCs w:val="20"/>
                <w:u w:val="single"/>
                <w:lang w:eastAsia="en-GB"/>
              </w:rPr>
              <w:t>Primary risk drivers</w:t>
            </w:r>
            <w:r w:rsidRPr="00F115A9">
              <w:rPr>
                <w:rFonts w:eastAsia="Times New Roman" w:cstheme="minorHAnsi"/>
                <w:sz w:val="20"/>
                <w:szCs w:val="20"/>
                <w:lang w:eastAsia="en-GB"/>
              </w:rPr>
              <w:t xml:space="preserve"> </w:t>
            </w:r>
            <w:bookmarkEnd w:id="1"/>
            <w:r w:rsidRPr="00F115A9">
              <w:rPr>
                <w:rFonts w:eastAsia="Times New Roman" w:cstheme="minorHAnsi"/>
                <w:sz w:val="20"/>
                <w:szCs w:val="20"/>
                <w:lang w:eastAsia="en-GB"/>
              </w:rPr>
              <w:t xml:space="preserve">according to the </w:t>
            </w:r>
            <w:r w:rsidRPr="00F115A9">
              <w:rPr>
                <w:rFonts w:cstheme="minorHAnsi"/>
                <w:color w:val="4D4D4D"/>
                <w:sz w:val="20"/>
                <w:szCs w:val="20"/>
                <w:shd w:val="clear" w:color="auto" w:fill="FFFFFF"/>
              </w:rPr>
              <w:t>IPBES Global Assessment 2019</w:t>
            </w:r>
            <w:r w:rsidRPr="00F115A9">
              <w:rPr>
                <w:rFonts w:ascii="Roboto" w:hAnsi="Roboto"/>
                <w:color w:val="4D4D4D"/>
                <w:sz w:val="20"/>
                <w:szCs w:val="20"/>
                <w:shd w:val="clear" w:color="auto" w:fill="FFFFFF"/>
              </w:rPr>
              <w:t xml:space="preserve"> </w:t>
            </w:r>
            <w:r w:rsidRPr="00F115A9">
              <w:rPr>
                <w:rFonts w:eastAsia="Times New Roman" w:cstheme="minorHAnsi"/>
                <w:sz w:val="20"/>
                <w:szCs w:val="20"/>
                <w:lang w:eastAsia="en-GB"/>
              </w:rPr>
              <w:t>include land use change (e.g., intensification of forest harvesting; or mining; or habitat fragmentation); exploitation of species including harvesting, hunting and trade, changes to climate and weather patterns; pollution,</w:t>
            </w:r>
            <w:r w:rsidR="006911BB" w:rsidRPr="00F115A9">
              <w:rPr>
                <w:rFonts w:eastAsia="Times New Roman" w:cstheme="minorHAnsi"/>
                <w:sz w:val="20"/>
                <w:szCs w:val="20"/>
                <w:lang w:eastAsia="en-GB"/>
              </w:rPr>
              <w:t xml:space="preserve"> </w:t>
            </w:r>
            <w:r w:rsidRPr="00F115A9">
              <w:rPr>
                <w:rFonts w:eastAsia="Times New Roman" w:cstheme="minorHAnsi"/>
                <w:sz w:val="20"/>
                <w:szCs w:val="20"/>
                <w:lang w:eastAsia="en-GB"/>
              </w:rPr>
              <w:t xml:space="preserve">invasive </w:t>
            </w:r>
            <w:r w:rsidR="00072F6B" w:rsidRPr="00F115A9">
              <w:rPr>
                <w:rFonts w:eastAsia="Times New Roman" w:cstheme="minorHAnsi"/>
                <w:sz w:val="20"/>
                <w:szCs w:val="20"/>
                <w:lang w:eastAsia="en-GB"/>
              </w:rPr>
              <w:t>species,</w:t>
            </w:r>
            <w:r w:rsidRPr="00F115A9">
              <w:rPr>
                <w:rFonts w:eastAsia="Times New Roman" w:cstheme="minorHAnsi"/>
                <w:sz w:val="20"/>
                <w:szCs w:val="20"/>
                <w:lang w:eastAsia="en-GB"/>
              </w:rPr>
              <w:t xml:space="preserve"> and indirect drivers such as increasing consumption per capita (Adapted from https://ipbes.net/models-drivers-biodiversity-ecosystem-change). . </w:t>
            </w:r>
          </w:p>
          <w:p w14:paraId="40C38858" w14:textId="77777777" w:rsidR="001F336C" w:rsidRPr="00F115A9" w:rsidRDefault="001F336C" w:rsidP="00C13968">
            <w:pPr>
              <w:spacing w:after="0" w:line="240" w:lineRule="auto"/>
              <w:rPr>
                <w:rFonts w:eastAsia="Times New Roman" w:cstheme="minorHAnsi"/>
                <w:sz w:val="20"/>
                <w:szCs w:val="20"/>
                <w:lang w:eastAsia="en-GB"/>
              </w:rPr>
            </w:pPr>
          </w:p>
          <w:p w14:paraId="28527242"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 xml:space="preserve">Sources of information to continually improve the overall understanding of the issue area and risk severity and likelihood </w:t>
            </w:r>
          </w:p>
          <w:p w14:paraId="7DF62317" w14:textId="77777777" w:rsidR="001F336C" w:rsidRPr="00F115A9" w:rsidRDefault="00A431A8" w:rsidP="0056252B">
            <w:pPr>
              <w:pStyle w:val="ListParagraph"/>
              <w:numPr>
                <w:ilvl w:val="0"/>
                <w:numId w:val="25"/>
              </w:numPr>
              <w:spacing w:after="0" w:line="240" w:lineRule="auto"/>
              <w:rPr>
                <w:rFonts w:eastAsia="Times New Roman" w:cstheme="minorHAnsi"/>
                <w:sz w:val="20"/>
                <w:szCs w:val="20"/>
                <w:lang w:eastAsia="en-GB"/>
              </w:rPr>
            </w:pPr>
            <w:hyperlink r:id="rId13" w:history="1">
              <w:r w:rsidR="001F336C" w:rsidRPr="00F115A9">
                <w:rPr>
                  <w:rFonts w:eastAsia="Times New Roman" w:cstheme="minorHAnsi"/>
                  <w:sz w:val="20"/>
                  <w:szCs w:val="20"/>
                  <w:lang w:eastAsia="en-GB"/>
                </w:rPr>
                <w:t>Forest Trends ILAT Risk Home Page - Forest Trends (forest-trends.org)</w:t>
              </w:r>
            </w:hyperlink>
            <w:r w:rsidR="001F336C" w:rsidRPr="00F115A9">
              <w:rPr>
                <w:rFonts w:eastAsia="Times New Roman" w:cstheme="minorHAnsi"/>
                <w:sz w:val="20"/>
                <w:szCs w:val="20"/>
                <w:lang w:eastAsia="en-GB"/>
              </w:rPr>
              <w:t xml:space="preserve"> </w:t>
            </w:r>
          </w:p>
          <w:p w14:paraId="66AD36BE" w14:textId="77777777" w:rsidR="001F336C" w:rsidRPr="00F115A9" w:rsidRDefault="00A431A8" w:rsidP="0056252B">
            <w:pPr>
              <w:pStyle w:val="ListParagraph"/>
              <w:numPr>
                <w:ilvl w:val="0"/>
                <w:numId w:val="25"/>
              </w:numPr>
              <w:spacing w:after="0" w:line="240" w:lineRule="auto"/>
              <w:rPr>
                <w:rFonts w:eastAsia="Times New Roman" w:cstheme="minorHAnsi"/>
                <w:sz w:val="20"/>
                <w:szCs w:val="20"/>
                <w:lang w:eastAsia="en-GB"/>
              </w:rPr>
            </w:pPr>
            <w:hyperlink r:id="rId14" w:history="1">
              <w:r w:rsidR="001F336C" w:rsidRPr="00F115A9">
                <w:rPr>
                  <w:rFonts w:eastAsia="Times New Roman" w:cstheme="minorHAnsi"/>
                  <w:sz w:val="20"/>
                  <w:szCs w:val="20"/>
                  <w:lang w:eastAsia="en-GB"/>
                </w:rPr>
                <w:t>Forest Monitoring, Land Use &amp; Deforestation Trends | Global Forest Watch</w:t>
              </w:r>
            </w:hyperlink>
          </w:p>
          <w:p w14:paraId="1E1A0DF0" w14:textId="42004CBC" w:rsidR="001F336C" w:rsidRDefault="00A431A8" w:rsidP="0056252B">
            <w:pPr>
              <w:pStyle w:val="ListParagraph"/>
              <w:numPr>
                <w:ilvl w:val="0"/>
                <w:numId w:val="25"/>
              </w:numPr>
              <w:spacing w:after="0" w:line="240" w:lineRule="auto"/>
              <w:rPr>
                <w:rFonts w:eastAsia="Times New Roman" w:cstheme="minorHAnsi"/>
                <w:sz w:val="20"/>
                <w:szCs w:val="20"/>
                <w:lang w:eastAsia="en-GB"/>
              </w:rPr>
            </w:pPr>
            <w:hyperlink r:id="rId15" w:history="1">
              <w:r w:rsidR="001F336C" w:rsidRPr="00F115A9">
                <w:rPr>
                  <w:rFonts w:eastAsia="Times New Roman" w:cstheme="minorHAnsi"/>
                  <w:sz w:val="20"/>
                  <w:szCs w:val="20"/>
                  <w:lang w:eastAsia="en-GB"/>
                </w:rPr>
                <w:t>Good Practices for Biodiversity Inclusive Impact Assessment and Management Planning</w:t>
              </w:r>
            </w:hyperlink>
          </w:p>
          <w:p w14:paraId="05C1E16C" w14:textId="41D15B07" w:rsidR="00FA3925" w:rsidRDefault="0006771E" w:rsidP="0056252B">
            <w:pPr>
              <w:pStyle w:val="ListParagraph"/>
              <w:numPr>
                <w:ilvl w:val="0"/>
                <w:numId w:val="25"/>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Biodiversity databases </w:t>
            </w:r>
            <w:r w:rsidR="00316022">
              <w:rPr>
                <w:rFonts w:eastAsia="Times New Roman" w:cstheme="minorHAnsi"/>
                <w:sz w:val="20"/>
                <w:szCs w:val="20"/>
                <w:lang w:eastAsia="en-GB"/>
              </w:rPr>
              <w:t>e.g.,</w:t>
            </w:r>
            <w:r>
              <w:rPr>
                <w:rFonts w:eastAsia="Times New Roman" w:cstheme="minorHAnsi"/>
                <w:sz w:val="20"/>
                <w:szCs w:val="20"/>
                <w:lang w:eastAsia="en-GB"/>
              </w:rPr>
              <w:t xml:space="preserve"> </w:t>
            </w:r>
            <w:hyperlink r:id="rId16" w:history="1">
              <w:r w:rsidR="00FA3925" w:rsidRPr="00B26B2D">
                <w:rPr>
                  <w:rStyle w:val="Hyperlink"/>
                  <w:rFonts w:eastAsia="Times New Roman" w:cstheme="minorHAnsi"/>
                  <w:sz w:val="20"/>
                  <w:szCs w:val="20"/>
                  <w:lang w:eastAsia="en-GB"/>
                </w:rPr>
                <w:t>https://www.ibat-alliance.org/</w:t>
              </w:r>
            </w:hyperlink>
            <w:r w:rsidR="00FA3925">
              <w:rPr>
                <w:rFonts w:eastAsia="Times New Roman" w:cstheme="minorHAnsi"/>
                <w:sz w:val="20"/>
                <w:szCs w:val="20"/>
                <w:lang w:eastAsia="en-GB"/>
              </w:rPr>
              <w:t xml:space="preserve"> </w:t>
            </w:r>
          </w:p>
          <w:p w14:paraId="208C91BB" w14:textId="656D262B" w:rsidR="0006771E" w:rsidRPr="00F115A9" w:rsidRDefault="00FA3925" w:rsidP="0056252B">
            <w:pPr>
              <w:pStyle w:val="ListParagraph"/>
              <w:numPr>
                <w:ilvl w:val="0"/>
                <w:numId w:val="25"/>
              </w:numPr>
              <w:spacing w:after="0" w:line="240" w:lineRule="auto"/>
              <w:rPr>
                <w:rFonts w:eastAsia="Times New Roman" w:cstheme="minorHAnsi"/>
                <w:sz w:val="20"/>
                <w:szCs w:val="20"/>
                <w:lang w:eastAsia="en-GB"/>
              </w:rPr>
            </w:pPr>
            <w:r>
              <w:rPr>
                <w:rFonts w:eastAsia="Times New Roman" w:cstheme="minorHAnsi"/>
                <w:sz w:val="20"/>
                <w:szCs w:val="20"/>
                <w:lang w:eastAsia="en-GB"/>
              </w:rPr>
              <w:t>h</w:t>
            </w:r>
            <w:r w:rsidRPr="00FA3925">
              <w:rPr>
                <w:rFonts w:ascii="Segoe UI" w:hAnsi="Segoe UI" w:cs="Segoe UI"/>
                <w:sz w:val="18"/>
                <w:szCs w:val="18"/>
                <w:u w:val="single"/>
              </w:rPr>
              <w:t>ttps://www.gbif.org/what-is-gbif</w:t>
            </w:r>
          </w:p>
          <w:p w14:paraId="68956DC7" w14:textId="77777777" w:rsidR="001F336C" w:rsidRPr="00F115A9" w:rsidRDefault="001F336C" w:rsidP="00C13968">
            <w:pPr>
              <w:spacing w:after="0" w:line="240" w:lineRule="auto"/>
              <w:rPr>
                <w:rFonts w:eastAsia="Times New Roman" w:cstheme="minorHAnsi"/>
                <w:sz w:val="20"/>
                <w:szCs w:val="20"/>
                <w:lang w:eastAsia="en-GB"/>
              </w:rPr>
            </w:pPr>
          </w:p>
          <w:p w14:paraId="47A150F8"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Examples of mitigation which may wholly or partly mitigate the risk</w:t>
            </w:r>
          </w:p>
          <w:p w14:paraId="1461DE27" w14:textId="6232E21E" w:rsidR="00951F35" w:rsidRDefault="001F336C" w:rsidP="00EF34A4">
            <w:pPr>
              <w:pStyle w:val="ListParagraph"/>
              <w:numPr>
                <w:ilvl w:val="0"/>
                <w:numId w:val="25"/>
              </w:numPr>
              <w:spacing w:after="0" w:line="240" w:lineRule="auto"/>
              <w:rPr>
                <w:rFonts w:eastAsia="Times New Roman" w:cstheme="minorHAnsi"/>
                <w:sz w:val="20"/>
                <w:szCs w:val="20"/>
                <w:lang w:eastAsia="en-GB"/>
              </w:rPr>
            </w:pPr>
            <w:r w:rsidRPr="00EF34A4">
              <w:rPr>
                <w:rFonts w:eastAsia="Times New Roman" w:cstheme="minorHAnsi"/>
                <w:sz w:val="20"/>
                <w:szCs w:val="20"/>
                <w:lang w:eastAsia="en-GB"/>
              </w:rPr>
              <w:t>FSC and PEFC certification</w:t>
            </w:r>
            <w:r w:rsidR="00903B4C" w:rsidRPr="00EF34A4">
              <w:rPr>
                <w:rFonts w:eastAsia="Times New Roman" w:cstheme="minorHAnsi"/>
                <w:sz w:val="20"/>
                <w:szCs w:val="20"/>
                <w:lang w:eastAsia="en-GB"/>
              </w:rPr>
              <w:t xml:space="preserve"> should mitigate </w:t>
            </w:r>
            <w:r w:rsidR="00A71629" w:rsidRPr="00EF34A4">
              <w:rPr>
                <w:rFonts w:eastAsia="Times New Roman" w:cstheme="minorHAnsi"/>
                <w:sz w:val="20"/>
                <w:szCs w:val="20"/>
                <w:lang w:eastAsia="en-GB"/>
              </w:rPr>
              <w:t xml:space="preserve">risks to biodiversity. </w:t>
            </w:r>
            <w:r w:rsidR="00402EBE">
              <w:rPr>
                <w:rFonts w:eastAsia="Times New Roman" w:cstheme="minorHAnsi"/>
                <w:sz w:val="20"/>
                <w:szCs w:val="20"/>
                <w:lang w:eastAsia="en-GB"/>
              </w:rPr>
              <w:t xml:space="preserve">For example: </w:t>
            </w:r>
          </w:p>
          <w:p w14:paraId="64E25FF7" w14:textId="77777777" w:rsidR="00402EBE" w:rsidRPr="005F0ABD" w:rsidRDefault="00A71629" w:rsidP="00402EBE">
            <w:pPr>
              <w:pStyle w:val="ListParagraph"/>
              <w:numPr>
                <w:ilvl w:val="1"/>
                <w:numId w:val="25"/>
              </w:numPr>
              <w:spacing w:after="0" w:line="240" w:lineRule="auto"/>
              <w:rPr>
                <w:rFonts w:eastAsia="Times New Roman" w:cstheme="minorHAnsi"/>
                <w:sz w:val="20"/>
                <w:szCs w:val="20"/>
                <w:lang w:eastAsia="en-GB"/>
              </w:rPr>
            </w:pPr>
            <w:r w:rsidRPr="00197A73">
              <w:rPr>
                <w:rFonts w:eastAsia="Times New Roman" w:cstheme="minorHAnsi"/>
                <w:sz w:val="20"/>
                <w:szCs w:val="20"/>
                <w:lang w:eastAsia="en-GB"/>
              </w:rPr>
              <w:t xml:space="preserve">FSC </w:t>
            </w:r>
            <w:r w:rsidR="00C9123F" w:rsidRPr="00197A73">
              <w:rPr>
                <w:rFonts w:eastAsia="Times New Roman" w:cstheme="minorHAnsi"/>
                <w:sz w:val="20"/>
                <w:szCs w:val="20"/>
                <w:lang w:eastAsia="en-GB"/>
              </w:rPr>
              <w:t xml:space="preserve">forest certification should ensure </w:t>
            </w:r>
            <w:r w:rsidRPr="00197A73">
              <w:rPr>
                <w:rFonts w:eastAsia="Times New Roman" w:cstheme="minorHAnsi"/>
                <w:sz w:val="20"/>
                <w:szCs w:val="20"/>
                <w:lang w:eastAsia="en-GB"/>
              </w:rPr>
              <w:t>compliance with Principle 6</w:t>
            </w:r>
            <w:r w:rsidRPr="005F0ABD">
              <w:rPr>
                <w:sz w:val="20"/>
                <w:szCs w:val="20"/>
              </w:rPr>
              <w:t xml:space="preserve">: </w:t>
            </w:r>
            <w:r w:rsidR="00C9123F" w:rsidRPr="005F0ABD">
              <w:rPr>
                <w:sz w:val="20"/>
                <w:szCs w:val="20"/>
              </w:rPr>
              <w:t xml:space="preserve">Environmental Values </w:t>
            </w:r>
            <w:r w:rsidR="00951F35" w:rsidRPr="005F0ABD">
              <w:rPr>
                <w:sz w:val="20"/>
                <w:szCs w:val="20"/>
              </w:rPr>
              <w:t>a</w:t>
            </w:r>
            <w:r w:rsidR="00C9123F" w:rsidRPr="005F0ABD">
              <w:rPr>
                <w:sz w:val="20"/>
                <w:szCs w:val="20"/>
              </w:rPr>
              <w:t>nd Impacts</w:t>
            </w:r>
            <w:r w:rsidRPr="005F0ABD">
              <w:rPr>
                <w:sz w:val="20"/>
                <w:szCs w:val="20"/>
              </w:rPr>
              <w:t xml:space="preserve"> </w:t>
            </w:r>
            <w:r w:rsidR="00C9123F" w:rsidRPr="005F0ABD">
              <w:rPr>
                <w:sz w:val="20"/>
                <w:szCs w:val="20"/>
              </w:rPr>
              <w:t>(</w:t>
            </w:r>
            <w:r w:rsidRPr="005F0ABD">
              <w:rPr>
                <w:sz w:val="20"/>
                <w:szCs w:val="20"/>
              </w:rPr>
              <w:t xml:space="preserve">The Organization shall maintain, conserve and/or restore ecosystem services and environmental values of the Management Unit, and shall avoid, </w:t>
            </w:r>
            <w:proofErr w:type="gramStart"/>
            <w:r w:rsidRPr="005F0ABD">
              <w:rPr>
                <w:sz w:val="20"/>
                <w:szCs w:val="20"/>
              </w:rPr>
              <w:t>repair</w:t>
            </w:r>
            <w:proofErr w:type="gramEnd"/>
            <w:r w:rsidRPr="005F0ABD">
              <w:rPr>
                <w:sz w:val="20"/>
                <w:szCs w:val="20"/>
              </w:rPr>
              <w:t xml:space="preserve"> or mitigate negative environmental impacts</w:t>
            </w:r>
            <w:r w:rsidR="00C9123F" w:rsidRPr="005F0ABD">
              <w:rPr>
                <w:sz w:val="20"/>
                <w:szCs w:val="20"/>
              </w:rPr>
              <w:t xml:space="preserve">); and </w:t>
            </w:r>
          </w:p>
          <w:p w14:paraId="12AC2698" w14:textId="4740359B" w:rsidR="001F336C" w:rsidRPr="00197A73" w:rsidRDefault="00402EBE" w:rsidP="005F0ABD">
            <w:pPr>
              <w:pStyle w:val="ListParagraph"/>
              <w:numPr>
                <w:ilvl w:val="1"/>
                <w:numId w:val="25"/>
              </w:numPr>
              <w:spacing w:after="0" w:line="240" w:lineRule="auto"/>
              <w:rPr>
                <w:rFonts w:eastAsia="Times New Roman" w:cstheme="minorHAnsi"/>
                <w:sz w:val="20"/>
                <w:szCs w:val="20"/>
                <w:lang w:eastAsia="en-GB"/>
              </w:rPr>
            </w:pPr>
            <w:r w:rsidRPr="00197A73">
              <w:rPr>
                <w:rFonts w:eastAsia="Times New Roman" w:cstheme="minorHAnsi"/>
                <w:sz w:val="20"/>
                <w:szCs w:val="20"/>
                <w:lang w:eastAsia="en-GB"/>
              </w:rPr>
              <w:t xml:space="preserve">FSC </w:t>
            </w:r>
            <w:r w:rsidR="005113F9" w:rsidRPr="005F0ABD">
              <w:rPr>
                <w:sz w:val="20"/>
                <w:szCs w:val="20"/>
              </w:rPr>
              <w:t xml:space="preserve">Principle 7 </w:t>
            </w:r>
            <w:r w:rsidR="00EF34A4" w:rsidRPr="005F0ABD">
              <w:rPr>
                <w:sz w:val="20"/>
                <w:szCs w:val="20"/>
              </w:rPr>
              <w:t xml:space="preserve">The Organization shall have a management plan consistent with its policies and objectives and proportionate to scale, intensity and risks of its management activities. The management plan shall be implemented and kept up to date based on monitoring information in order to promote adaptive management. The associated planning and procedural documentation shall be sufficient to guide staff, inform affected stakeholders and interested stakeholders and to justify management decisions. </w:t>
            </w:r>
          </w:p>
          <w:p w14:paraId="4AA6889E" w14:textId="77777777" w:rsidR="0056252B" w:rsidRPr="00F115A9" w:rsidRDefault="0056252B" w:rsidP="0056252B">
            <w:pPr>
              <w:pStyle w:val="ListParagraph"/>
              <w:numPr>
                <w:ilvl w:val="0"/>
                <w:numId w:val="25"/>
              </w:numPr>
              <w:spacing w:after="0" w:line="240" w:lineRule="auto"/>
              <w:rPr>
                <w:i/>
                <w:iCs/>
                <w:sz w:val="20"/>
                <w:szCs w:val="20"/>
              </w:rPr>
            </w:pPr>
            <w:r w:rsidRPr="00F115A9">
              <w:rPr>
                <w:rFonts w:eastAsia="Times New Roman" w:cstheme="minorHAnsi"/>
                <w:sz w:val="20"/>
                <w:szCs w:val="20"/>
                <w:lang w:eastAsia="en-GB"/>
              </w:rPr>
              <w:t xml:space="preserve">FSC Controlled Wood </w:t>
            </w:r>
            <w:r w:rsidRPr="00F115A9">
              <w:rPr>
                <w:sz w:val="20"/>
                <w:szCs w:val="20"/>
              </w:rPr>
              <w:t>National Risk Assessment Platform; specifically, the indicators below. Consider any variable or specified risk findings and related control measures</w:t>
            </w:r>
          </w:p>
          <w:p w14:paraId="71D400D8" w14:textId="343297F2" w:rsidR="0056252B" w:rsidRPr="00F115A9" w:rsidRDefault="0056252B" w:rsidP="0056252B">
            <w:pPr>
              <w:pStyle w:val="ListParagraph"/>
              <w:numPr>
                <w:ilvl w:val="1"/>
                <w:numId w:val="25"/>
              </w:numPr>
              <w:spacing w:after="160" w:line="259" w:lineRule="auto"/>
              <w:rPr>
                <w:sz w:val="20"/>
                <w:szCs w:val="20"/>
              </w:rPr>
            </w:pPr>
            <w:r w:rsidRPr="00F115A9">
              <w:rPr>
                <w:sz w:val="20"/>
                <w:szCs w:val="20"/>
              </w:rPr>
              <w:t>FSC Controlled Wood Category 3, Indicator 3.1. “</w:t>
            </w:r>
            <w:r w:rsidRPr="00F115A9">
              <w:rPr>
                <w:i/>
                <w:iCs/>
                <w:sz w:val="20"/>
                <w:szCs w:val="20"/>
              </w:rPr>
              <w:t>HCV 1 Concentrations of biological diversity including endemic species and rare, threatened or endangered species that are significant at global, regional or national levels”.</w:t>
            </w:r>
            <w:r w:rsidR="00D77C9B" w:rsidRPr="00F115A9">
              <w:rPr>
                <w:i/>
                <w:iCs/>
                <w:sz w:val="20"/>
                <w:szCs w:val="20"/>
              </w:rPr>
              <w:t xml:space="preserve"> </w:t>
            </w:r>
          </w:p>
          <w:p w14:paraId="7151494B" w14:textId="77777777" w:rsidR="001F336C" w:rsidRPr="00F115A9" w:rsidRDefault="001F336C" w:rsidP="0056252B">
            <w:pPr>
              <w:pStyle w:val="ListParagraph"/>
              <w:numPr>
                <w:ilvl w:val="0"/>
                <w:numId w:val="2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Other safeguarding frameworks, incl. </w:t>
            </w:r>
            <w:r w:rsidRPr="00F115A9">
              <w:rPr>
                <w:rFonts w:cstheme="minorHAnsi"/>
                <w:sz w:val="20"/>
                <w:szCs w:val="20"/>
                <w:shd w:val="clear" w:color="auto" w:fill="FFFFFF"/>
              </w:rPr>
              <w:t>Climate, Community &amp; Biodiversity (CCB) Standards</w:t>
            </w:r>
            <w:r w:rsidRPr="00F115A9">
              <w:rPr>
                <w:rFonts w:eastAsia="Times New Roman" w:cstheme="minorHAnsi"/>
                <w:sz w:val="20"/>
                <w:szCs w:val="20"/>
                <w:lang w:eastAsia="en-GB"/>
              </w:rPr>
              <w:t xml:space="preserve">, FAO E&amp;S Management, Gold Standard, IFC E&amp;S Performance Standards, </w:t>
            </w:r>
            <w:r w:rsidRPr="00F115A9">
              <w:rPr>
                <w:rFonts w:ascii="Calibri" w:eastAsiaTheme="minorHAnsi" w:hAnsi="Calibri" w:cs="Calibri"/>
                <w:sz w:val="20"/>
                <w:szCs w:val="20"/>
                <w:lang w:val="en-GB"/>
              </w:rPr>
              <w:t>UNDP Social and Environmental Standards,</w:t>
            </w:r>
          </w:p>
          <w:p w14:paraId="5675A54D" w14:textId="77777777" w:rsidR="001F336C" w:rsidRPr="00F115A9" w:rsidRDefault="001F336C" w:rsidP="0056252B">
            <w:pPr>
              <w:pStyle w:val="ListParagraph"/>
              <w:numPr>
                <w:ilvl w:val="1"/>
                <w:numId w:val="2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Forest Management Plans that are in line with national best practice and are implemented (seek advice from stakeholders, see above).</w:t>
            </w:r>
          </w:p>
          <w:p w14:paraId="7A5359E7" w14:textId="77777777" w:rsidR="001F336C" w:rsidRPr="00F115A9" w:rsidRDefault="001F336C" w:rsidP="0056252B">
            <w:pPr>
              <w:pStyle w:val="ListParagraph"/>
              <w:numPr>
                <w:ilvl w:val="1"/>
                <w:numId w:val="2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Reduced Impact Logging techniques (such as required by FSC standards)</w:t>
            </w:r>
          </w:p>
          <w:p w14:paraId="6AACF870" w14:textId="0F804F4A" w:rsidR="001F336C" w:rsidRPr="00F115A9" w:rsidRDefault="001F336C" w:rsidP="0056252B">
            <w:pPr>
              <w:pStyle w:val="ListParagraph"/>
              <w:numPr>
                <w:ilvl w:val="1"/>
                <w:numId w:val="25"/>
              </w:numPr>
              <w:spacing w:after="0" w:line="240" w:lineRule="auto"/>
              <w:rPr>
                <w:sz w:val="20"/>
                <w:szCs w:val="20"/>
              </w:rPr>
            </w:pPr>
            <w:r w:rsidRPr="00F115A9">
              <w:rPr>
                <w:rFonts w:eastAsia="Times New Roman" w:cstheme="minorHAnsi"/>
                <w:sz w:val="20"/>
                <w:szCs w:val="20"/>
                <w:lang w:eastAsia="en-GB"/>
              </w:rPr>
              <w:t>Incorporating biodiversity at the design stage of landscape approaches to</w:t>
            </w:r>
            <w:r w:rsidRPr="00F115A9">
              <w:rPr>
                <w:sz w:val="20"/>
                <w:szCs w:val="20"/>
              </w:rPr>
              <w:t xml:space="preserve"> allocating and managing land to achieve social, economic, and environmental objectives in areas where forestry, agriculture, mining, and other productive land uses compete with environmental and biodiversity goals. </w:t>
            </w:r>
          </w:p>
          <w:p w14:paraId="08C3D4E8" w14:textId="77777777" w:rsidR="001F336C" w:rsidRPr="00F115A9" w:rsidRDefault="001F336C" w:rsidP="00C13968">
            <w:pPr>
              <w:spacing w:after="0" w:line="240" w:lineRule="auto"/>
              <w:rPr>
                <w:rFonts w:eastAsia="Times New Roman" w:cstheme="minorHAnsi"/>
                <w:i/>
                <w:iCs/>
                <w:sz w:val="20"/>
                <w:szCs w:val="20"/>
                <w:lang w:eastAsia="en-GB"/>
              </w:rPr>
            </w:pPr>
          </w:p>
          <w:p w14:paraId="5BCB7131" w14:textId="77777777" w:rsidR="001F336C" w:rsidRPr="00F115A9" w:rsidRDefault="001F336C" w:rsidP="00C13968">
            <w:pPr>
              <w:spacing w:after="0" w:line="240" w:lineRule="auto"/>
              <w:rPr>
                <w:rFonts w:eastAsia="Times New Roman" w:cstheme="minorHAnsi"/>
                <w:i/>
                <w:iCs/>
                <w:sz w:val="20"/>
                <w:szCs w:val="20"/>
                <w:lang w:eastAsia="en-GB"/>
              </w:rPr>
            </w:pPr>
            <w:r w:rsidRPr="00F115A9">
              <w:rPr>
                <w:rFonts w:eastAsia="Times New Roman" w:cstheme="minorHAnsi"/>
                <w:i/>
                <w:iCs/>
                <w:sz w:val="20"/>
                <w:szCs w:val="20"/>
                <w:u w:val="single"/>
                <w:lang w:eastAsia="en-GB"/>
              </w:rPr>
              <w:t>Examples of globally generic best practice examples</w:t>
            </w:r>
            <w:r w:rsidRPr="00F115A9">
              <w:rPr>
                <w:rFonts w:eastAsia="Times New Roman" w:cstheme="minorHAnsi"/>
                <w:sz w:val="20"/>
                <w:szCs w:val="20"/>
                <w:lang w:eastAsia="en-GB"/>
              </w:rPr>
              <w:t>, which underly country-specific approaches, include:</w:t>
            </w:r>
          </w:p>
          <w:p w14:paraId="26C24563" w14:textId="77777777" w:rsidR="001F336C" w:rsidRPr="00F115A9" w:rsidRDefault="001F336C" w:rsidP="0056252B">
            <w:pPr>
              <w:pStyle w:val="ListParagraph"/>
              <w:numPr>
                <w:ilvl w:val="0"/>
                <w:numId w:val="25"/>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FSC International Generic Indications Principle 7, ANNEX E: Elements of the Management Plan (</w:t>
            </w:r>
            <w:hyperlink r:id="rId17" w:history="1">
              <w:r w:rsidRPr="00F115A9">
                <w:rPr>
                  <w:rStyle w:val="Hyperlink"/>
                  <w:rFonts w:eastAsia="Times New Roman" w:cstheme="minorHAnsi"/>
                  <w:color w:val="0070C0"/>
                  <w:sz w:val="20"/>
                  <w:szCs w:val="20"/>
                  <w:lang w:eastAsia="en-GB"/>
                </w:rPr>
                <w:t>https://fsc.org/en/document-centre/documents/resource/262</w:t>
              </w:r>
            </w:hyperlink>
            <w:r w:rsidRPr="00F115A9">
              <w:rPr>
                <w:rFonts w:eastAsia="Times New Roman" w:cstheme="minorHAnsi"/>
                <w:color w:val="0070C0"/>
                <w:sz w:val="20"/>
                <w:szCs w:val="20"/>
                <w:lang w:eastAsia="en-GB"/>
              </w:rPr>
              <w:t>),</w:t>
            </w:r>
            <w:r w:rsidRPr="00F115A9">
              <w:rPr>
                <w:rFonts w:eastAsia="Times New Roman" w:cstheme="minorHAnsi"/>
                <w:sz w:val="20"/>
                <w:szCs w:val="20"/>
                <w:lang w:eastAsia="en-GB"/>
              </w:rPr>
              <w:t xml:space="preserve"> </w:t>
            </w:r>
          </w:p>
          <w:p w14:paraId="05EC9F9D" w14:textId="77777777" w:rsidR="001F336C" w:rsidRPr="00F115A9" w:rsidRDefault="001F336C" w:rsidP="0056252B">
            <w:pPr>
              <w:pStyle w:val="ListParagraph"/>
              <w:numPr>
                <w:ilvl w:val="0"/>
                <w:numId w:val="25"/>
              </w:numPr>
              <w:spacing w:after="0" w:line="240" w:lineRule="auto"/>
              <w:rPr>
                <w:rFonts w:eastAsia="Times New Roman" w:cstheme="minorHAnsi"/>
                <w:i/>
                <w:iCs/>
                <w:color w:val="0070C0"/>
                <w:sz w:val="20"/>
                <w:szCs w:val="20"/>
                <w:lang w:eastAsia="en-GB"/>
              </w:rPr>
            </w:pPr>
            <w:r w:rsidRPr="00F115A9">
              <w:rPr>
                <w:rFonts w:eastAsia="Times New Roman" w:cstheme="minorHAnsi"/>
                <w:sz w:val="20"/>
                <w:szCs w:val="20"/>
                <w:lang w:eastAsia="en-GB"/>
              </w:rPr>
              <w:t>NNRG’s Guidance for FSC Forest Management Plans (</w:t>
            </w:r>
            <w:hyperlink r:id="rId18" w:history="1">
              <w:r w:rsidRPr="00F115A9">
                <w:rPr>
                  <w:rStyle w:val="Hyperlink"/>
                  <w:rFonts w:eastAsia="Times New Roman" w:cstheme="minorHAnsi"/>
                  <w:color w:val="0070C0"/>
                  <w:sz w:val="20"/>
                  <w:szCs w:val="20"/>
                  <w:lang w:eastAsia="en-GB"/>
                </w:rPr>
                <w:t>https://www.nnrg.org/wp-content/uploads/2019/03/Guidance-for-FSC-Forest-Management-Plan.pdf</w:t>
              </w:r>
            </w:hyperlink>
            <w:r w:rsidRPr="00F115A9">
              <w:rPr>
                <w:rFonts w:eastAsia="Times New Roman" w:cstheme="minorHAnsi"/>
                <w:color w:val="0070C0"/>
                <w:sz w:val="20"/>
                <w:szCs w:val="20"/>
                <w:lang w:eastAsia="en-GB"/>
              </w:rPr>
              <w:t xml:space="preserve">), </w:t>
            </w:r>
          </w:p>
          <w:p w14:paraId="61B409CC" w14:textId="77777777" w:rsidR="001F336C" w:rsidRPr="00F115A9" w:rsidRDefault="001F336C" w:rsidP="0056252B">
            <w:pPr>
              <w:pStyle w:val="ListParagraph"/>
              <w:numPr>
                <w:ilvl w:val="0"/>
                <w:numId w:val="25"/>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 xml:space="preserve">How FSC Forest Management Differs from Standard Plans </w:t>
            </w:r>
            <w:r w:rsidRPr="00F115A9">
              <w:rPr>
                <w:rFonts w:eastAsia="Times New Roman" w:cstheme="minorHAnsi"/>
                <w:color w:val="0070C0"/>
                <w:sz w:val="20"/>
                <w:szCs w:val="20"/>
                <w:lang w:eastAsia="en-GB"/>
              </w:rPr>
              <w:t>(</w:t>
            </w:r>
            <w:hyperlink r:id="rId19" w:history="1">
              <w:r w:rsidRPr="00F115A9">
                <w:rPr>
                  <w:rStyle w:val="Hyperlink"/>
                  <w:color w:val="0070C0"/>
                  <w:sz w:val="20"/>
                  <w:szCs w:val="20"/>
                </w:rPr>
                <w:t>https://us</w:t>
              </w:r>
            </w:hyperlink>
            <w:r w:rsidRPr="00F115A9">
              <w:rPr>
                <w:rFonts w:eastAsia="Times New Roman" w:cstheme="minorHAnsi"/>
                <w:color w:val="0070C0"/>
                <w:sz w:val="20"/>
                <w:szCs w:val="20"/>
                <w:lang w:eastAsia="en-GB"/>
              </w:rPr>
              <w:t>.fsc.org/download.how-fsc-forest-management-differs-from-standard-plans.199.htm)</w:t>
            </w:r>
            <w:r w:rsidRPr="00F115A9">
              <w:rPr>
                <w:rFonts w:eastAsia="Times New Roman" w:cstheme="minorHAnsi"/>
                <w:sz w:val="20"/>
                <w:szCs w:val="20"/>
                <w:lang w:eastAsia="en-GB"/>
              </w:rPr>
              <w:t xml:space="preserve">; and </w:t>
            </w:r>
          </w:p>
          <w:p w14:paraId="52E8C70D" w14:textId="77777777" w:rsidR="001F336C" w:rsidRPr="00F115A9" w:rsidRDefault="001F336C" w:rsidP="0056252B">
            <w:pPr>
              <w:pStyle w:val="ListParagraph"/>
              <w:numPr>
                <w:ilvl w:val="0"/>
                <w:numId w:val="25"/>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 xml:space="preserve">UK Forest Research agency guidance </w:t>
            </w:r>
            <w:r w:rsidRPr="00F115A9">
              <w:rPr>
                <w:rFonts w:eastAsia="Times New Roman" w:cstheme="minorHAnsi"/>
                <w:color w:val="0070C0"/>
                <w:sz w:val="20"/>
                <w:szCs w:val="20"/>
                <w:lang w:eastAsia="en-GB"/>
              </w:rPr>
              <w:t>(</w:t>
            </w:r>
            <w:hyperlink r:id="rId20" w:history="1">
              <w:r w:rsidRPr="00F115A9">
                <w:rPr>
                  <w:rStyle w:val="Hyperlink"/>
                  <w:rFonts w:eastAsia="Times New Roman" w:cstheme="minorHAnsi"/>
                  <w:color w:val="0070C0"/>
                  <w:sz w:val="20"/>
                  <w:szCs w:val="20"/>
                  <w:lang w:eastAsia="en-GB"/>
                </w:rPr>
                <w:t>https://www.gov.uk/guidance/create-a-woodland-management-plan</w:t>
              </w:r>
            </w:hyperlink>
            <w:r w:rsidRPr="00F115A9">
              <w:rPr>
                <w:rFonts w:eastAsia="Times New Roman" w:cstheme="minorHAnsi"/>
                <w:sz w:val="20"/>
                <w:szCs w:val="20"/>
                <w:lang w:eastAsia="en-GB"/>
              </w:rPr>
              <w:t xml:space="preserve"> ). </w:t>
            </w:r>
          </w:p>
          <w:p w14:paraId="472925CC" w14:textId="77777777" w:rsidR="001F336C" w:rsidRPr="00F115A9" w:rsidRDefault="001F336C" w:rsidP="0056252B">
            <w:pPr>
              <w:pStyle w:val="ListParagraph"/>
              <w:numPr>
                <w:ilvl w:val="0"/>
                <w:numId w:val="25"/>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 xml:space="preserve">Maps and surveys demonstrating an understanding of biodiversity in the forest source; and monitoring of any changes. Examples can range from </w:t>
            </w:r>
          </w:p>
          <w:p w14:paraId="109BE86A" w14:textId="77777777" w:rsidR="001F336C" w:rsidRPr="00F115A9" w:rsidRDefault="001F336C" w:rsidP="0056252B">
            <w:pPr>
              <w:pStyle w:val="ListParagraph"/>
              <w:numPr>
                <w:ilvl w:val="1"/>
                <w:numId w:val="25"/>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 xml:space="preserve">non-expert tools e.g., Forest Integrity Assessment Tool </w:t>
            </w:r>
            <w:hyperlink r:id="rId21" w:history="1">
              <w:r w:rsidRPr="00F115A9">
                <w:rPr>
                  <w:rStyle w:val="Hyperlink"/>
                  <w:rFonts w:eastAsia="Times New Roman" w:cstheme="minorHAnsi"/>
                  <w:color w:val="0070C0"/>
                  <w:sz w:val="20"/>
                  <w:szCs w:val="20"/>
                  <w:lang w:eastAsia="en-GB"/>
                </w:rPr>
                <w:t>https://hcvnetwork.org/documents/forest-integrity-assessment-tool-fiat-manual/</w:t>
              </w:r>
            </w:hyperlink>
            <w:r w:rsidRPr="00F115A9">
              <w:rPr>
                <w:rFonts w:eastAsia="Times New Roman" w:cstheme="minorHAnsi"/>
                <w:sz w:val="20"/>
                <w:szCs w:val="20"/>
                <w:lang w:eastAsia="en-GB"/>
              </w:rPr>
              <w:t xml:space="preserve"> , </w:t>
            </w:r>
          </w:p>
          <w:p w14:paraId="518A6802" w14:textId="77777777" w:rsidR="001F336C" w:rsidRPr="00F115A9" w:rsidRDefault="001F336C" w:rsidP="0056252B">
            <w:pPr>
              <w:pStyle w:val="ListParagraph"/>
              <w:numPr>
                <w:ilvl w:val="1"/>
                <w:numId w:val="25"/>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 xml:space="preserve">quarterly and annual surveys such as described in the FSC International Generic Indications Principle 7, ANNEX F: Conceptual Framework for Planning and Monitoring </w:t>
            </w:r>
            <w:r w:rsidRPr="00F115A9">
              <w:rPr>
                <w:rFonts w:eastAsia="Times New Roman" w:cstheme="minorHAnsi"/>
                <w:color w:val="0070C0"/>
                <w:sz w:val="20"/>
                <w:szCs w:val="20"/>
                <w:lang w:eastAsia="en-GB"/>
              </w:rPr>
              <w:t>(</w:t>
            </w:r>
            <w:hyperlink r:id="rId22" w:history="1">
              <w:r w:rsidRPr="00F115A9">
                <w:rPr>
                  <w:rStyle w:val="Hyperlink"/>
                  <w:rFonts w:eastAsia="Times New Roman" w:cstheme="minorHAnsi"/>
                  <w:color w:val="0070C0"/>
                  <w:sz w:val="20"/>
                  <w:szCs w:val="20"/>
                  <w:lang w:eastAsia="en-GB"/>
                </w:rPr>
                <w:t>https://fsc.org/en/document-centre/documents/resource/262</w:t>
              </w:r>
            </w:hyperlink>
            <w:r w:rsidRPr="00F115A9">
              <w:rPr>
                <w:rFonts w:eastAsia="Times New Roman" w:cstheme="minorHAnsi"/>
                <w:sz w:val="20"/>
                <w:szCs w:val="20"/>
                <w:lang w:eastAsia="en-GB"/>
              </w:rPr>
              <w:t xml:space="preserve"> ).</w:t>
            </w:r>
          </w:p>
          <w:p w14:paraId="482FF42A" w14:textId="68CE6876" w:rsidR="00F115A9" w:rsidRPr="00F115A9" w:rsidRDefault="00F115A9" w:rsidP="00F115A9">
            <w:pPr>
              <w:pStyle w:val="ListParagraph"/>
              <w:spacing w:after="0" w:line="240" w:lineRule="auto"/>
              <w:rPr>
                <w:rFonts w:eastAsia="Times New Roman" w:cstheme="minorHAnsi"/>
                <w:i/>
                <w:iCs/>
                <w:sz w:val="20"/>
                <w:szCs w:val="20"/>
                <w:lang w:eastAsia="en-GB"/>
              </w:rPr>
            </w:pPr>
          </w:p>
        </w:tc>
      </w:tr>
      <w:tr w:rsidR="001F336C" w:rsidRPr="00F115A9" w14:paraId="4DA40EB7" w14:textId="77777777" w:rsidTr="00C13968">
        <w:trPr>
          <w:trHeight w:val="20"/>
        </w:trPr>
        <w:tc>
          <w:tcPr>
            <w:tcW w:w="2235" w:type="dxa"/>
            <w:shd w:val="clear" w:color="auto" w:fill="385623" w:themeFill="accent6" w:themeFillShade="80"/>
            <w:hideMark/>
          </w:tcPr>
          <w:p w14:paraId="66BB535E" w14:textId="015D1A28" w:rsidR="001F336C" w:rsidRPr="00F115A9" w:rsidRDefault="0097707B"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lastRenderedPageBreak/>
              <w:t>ENDANGERED SPECIES</w:t>
            </w:r>
          </w:p>
          <w:p w14:paraId="3B7A2D9E"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5934D286"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t>Endangered species are those considered to be at high- risk or highly likely to become extinct in all or a large portion of their range. (Adapted from ESA 1973)</w:t>
            </w:r>
          </w:p>
        </w:tc>
        <w:tc>
          <w:tcPr>
            <w:tcW w:w="13211" w:type="dxa"/>
            <w:hideMark/>
          </w:tcPr>
          <w:p w14:paraId="5A7D4D7F" w14:textId="4177D8D5"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Potential impacts</w:t>
            </w:r>
            <w:r w:rsidRPr="00F115A9">
              <w:rPr>
                <w:rFonts w:eastAsia="Times New Roman" w:cstheme="minorHAnsi"/>
                <w:sz w:val="20"/>
                <w:szCs w:val="20"/>
                <w:lang w:eastAsia="en-GB"/>
              </w:rPr>
              <w:t xml:space="preserve"> on endangered species include increasing extinction risk</w:t>
            </w:r>
            <w:r w:rsidR="00D77C9B" w:rsidRPr="00F115A9">
              <w:rPr>
                <w:rFonts w:eastAsia="Times New Roman" w:cstheme="minorHAnsi"/>
                <w:sz w:val="20"/>
                <w:szCs w:val="20"/>
                <w:lang w:eastAsia="en-GB"/>
              </w:rPr>
              <w:t xml:space="preserve"> </w:t>
            </w:r>
          </w:p>
          <w:p w14:paraId="1412F3C8" w14:textId="29B9F86C"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Primary risk drivers</w:t>
            </w:r>
            <w:r w:rsidR="00D77C9B" w:rsidRPr="00F115A9">
              <w:rPr>
                <w:rFonts w:eastAsia="Times New Roman" w:cstheme="minorHAnsi"/>
                <w:sz w:val="20"/>
                <w:szCs w:val="20"/>
                <w:lang w:eastAsia="en-GB"/>
              </w:rPr>
              <w:t xml:space="preserve"> </w:t>
            </w:r>
            <w:r w:rsidRPr="00F115A9">
              <w:rPr>
                <w:rFonts w:eastAsia="Times New Roman" w:cstheme="minorHAnsi"/>
                <w:sz w:val="20"/>
                <w:szCs w:val="20"/>
                <w:lang w:eastAsia="en-GB"/>
              </w:rPr>
              <w:t xml:space="preserve">are linked to those listed above for Biodiversity. </w:t>
            </w:r>
          </w:p>
          <w:p w14:paraId="361EEFB0" w14:textId="77777777" w:rsidR="001F336C" w:rsidRPr="00F115A9" w:rsidRDefault="001F336C" w:rsidP="00C13968">
            <w:pPr>
              <w:spacing w:after="0" w:line="240" w:lineRule="auto"/>
              <w:rPr>
                <w:rFonts w:eastAsia="Times New Roman" w:cstheme="minorHAnsi"/>
                <w:sz w:val="20"/>
                <w:szCs w:val="20"/>
                <w:lang w:eastAsia="en-GB"/>
              </w:rPr>
            </w:pPr>
          </w:p>
          <w:p w14:paraId="5BDDF6F9" w14:textId="77777777" w:rsidR="001F336C" w:rsidRPr="00F115A9" w:rsidRDefault="001F336C" w:rsidP="00C13968">
            <w:pPr>
              <w:spacing w:after="0" w:line="240" w:lineRule="auto"/>
              <w:rPr>
                <w:rFonts w:eastAsia="Times New Roman" w:cstheme="minorHAnsi"/>
                <w:i/>
                <w:iCs/>
                <w:sz w:val="20"/>
                <w:szCs w:val="20"/>
                <w:u w:val="single"/>
                <w:lang w:eastAsia="en-GB"/>
              </w:rPr>
            </w:pPr>
            <w:bookmarkStart w:id="2" w:name="OLE_LINK3"/>
            <w:r w:rsidRPr="00F115A9">
              <w:rPr>
                <w:rFonts w:eastAsia="Times New Roman" w:cstheme="minorHAnsi"/>
                <w:i/>
                <w:iCs/>
                <w:sz w:val="20"/>
                <w:szCs w:val="20"/>
                <w:u w:val="single"/>
                <w:lang w:eastAsia="en-GB"/>
              </w:rPr>
              <w:t>Sources of information to continually improve the overall understanding of the issue area and risk severity and likelihood</w:t>
            </w:r>
            <w:bookmarkEnd w:id="2"/>
            <w:r w:rsidRPr="00F115A9">
              <w:rPr>
                <w:rFonts w:eastAsia="Times New Roman" w:cstheme="minorHAnsi"/>
                <w:i/>
                <w:iCs/>
                <w:sz w:val="20"/>
                <w:szCs w:val="20"/>
                <w:u w:val="single"/>
                <w:lang w:eastAsia="en-GB"/>
              </w:rPr>
              <w:t xml:space="preserve"> </w:t>
            </w:r>
          </w:p>
          <w:p w14:paraId="6D588599" w14:textId="77777777" w:rsidR="001F336C" w:rsidRPr="00F115A9" w:rsidRDefault="00A431A8" w:rsidP="0056252B">
            <w:pPr>
              <w:pStyle w:val="ListParagraph"/>
              <w:numPr>
                <w:ilvl w:val="0"/>
                <w:numId w:val="8"/>
              </w:numPr>
              <w:spacing w:after="0"/>
              <w:rPr>
                <w:rStyle w:val="Hyperlink"/>
                <w:sz w:val="20"/>
                <w:szCs w:val="20"/>
              </w:rPr>
            </w:pPr>
            <w:hyperlink r:id="rId23" w:history="1">
              <w:r w:rsidR="001F336C" w:rsidRPr="00F115A9">
                <w:rPr>
                  <w:rStyle w:val="Hyperlink"/>
                  <w:sz w:val="20"/>
                  <w:szCs w:val="20"/>
                </w:rPr>
                <w:t>www.iucnredlist.org/search/map</w:t>
              </w:r>
            </w:hyperlink>
          </w:p>
          <w:p w14:paraId="780A21EF" w14:textId="77777777" w:rsidR="001F336C" w:rsidRPr="00F115A9" w:rsidRDefault="001F336C" w:rsidP="00C13968">
            <w:pPr>
              <w:spacing w:after="0"/>
              <w:rPr>
                <w:sz w:val="20"/>
                <w:szCs w:val="20"/>
              </w:rPr>
            </w:pPr>
          </w:p>
          <w:p w14:paraId="37C4C8A2"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Examples of mitigation which may wholly or partly mitigate the risk</w:t>
            </w:r>
          </w:p>
          <w:p w14:paraId="1351BD9B" w14:textId="2FC821AD" w:rsidR="001F336C" w:rsidRPr="00402EBE" w:rsidRDefault="001F336C" w:rsidP="0056252B">
            <w:pPr>
              <w:pStyle w:val="ListParagraph"/>
              <w:numPr>
                <w:ilvl w:val="0"/>
                <w:numId w:val="8"/>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FSC and PEFC </w:t>
            </w:r>
            <w:r w:rsidR="00C825B9">
              <w:rPr>
                <w:rFonts w:eastAsia="Times New Roman" w:cstheme="minorHAnsi"/>
                <w:sz w:val="20"/>
                <w:szCs w:val="20"/>
                <w:lang w:eastAsia="en-GB"/>
              </w:rPr>
              <w:t xml:space="preserve">forest </w:t>
            </w:r>
            <w:r w:rsidRPr="00F115A9">
              <w:rPr>
                <w:rFonts w:eastAsia="Times New Roman" w:cstheme="minorHAnsi"/>
                <w:sz w:val="20"/>
                <w:szCs w:val="20"/>
                <w:lang w:eastAsia="en-GB"/>
              </w:rPr>
              <w:t>certification</w:t>
            </w:r>
            <w:r w:rsidR="00C825B9">
              <w:rPr>
                <w:rFonts w:eastAsia="Times New Roman" w:cstheme="minorHAnsi"/>
                <w:sz w:val="20"/>
                <w:szCs w:val="20"/>
                <w:lang w:eastAsia="en-GB"/>
              </w:rPr>
              <w:t xml:space="preserve"> should mitigate the risk to endangered species.</w:t>
            </w:r>
            <w:r w:rsidR="00402EBE">
              <w:rPr>
                <w:rFonts w:eastAsia="Times New Roman" w:cstheme="minorHAnsi"/>
                <w:sz w:val="20"/>
                <w:szCs w:val="20"/>
                <w:lang w:eastAsia="en-GB"/>
              </w:rPr>
              <w:t xml:space="preserve"> </w:t>
            </w:r>
            <w:r w:rsidR="00402EBE" w:rsidRPr="005F0ABD">
              <w:rPr>
                <w:rFonts w:eastAsia="Times New Roman" w:cstheme="minorHAnsi"/>
                <w:sz w:val="20"/>
                <w:szCs w:val="20"/>
                <w:lang w:eastAsia="en-GB"/>
              </w:rPr>
              <w:t xml:space="preserve">For example: </w:t>
            </w:r>
          </w:p>
          <w:p w14:paraId="531A0A98" w14:textId="0549FD3F" w:rsidR="00C825B9" w:rsidRPr="005F0ABD" w:rsidRDefault="00C825B9" w:rsidP="004941DA">
            <w:pPr>
              <w:pStyle w:val="ListParagraph"/>
              <w:numPr>
                <w:ilvl w:val="1"/>
                <w:numId w:val="8"/>
              </w:numPr>
              <w:spacing w:after="0" w:line="240" w:lineRule="auto"/>
              <w:rPr>
                <w:rFonts w:eastAsia="Times New Roman" w:cstheme="minorHAnsi"/>
                <w:i/>
                <w:iCs/>
                <w:sz w:val="20"/>
                <w:szCs w:val="20"/>
                <w:lang w:eastAsia="en-GB"/>
              </w:rPr>
            </w:pPr>
            <w:r w:rsidRPr="009418B3">
              <w:rPr>
                <w:rFonts w:eastAsia="Times New Roman" w:cstheme="minorHAnsi"/>
                <w:sz w:val="20"/>
                <w:szCs w:val="20"/>
                <w:lang w:eastAsia="en-GB"/>
              </w:rPr>
              <w:t xml:space="preserve">FSC Principle 1 requires compliance with </w:t>
            </w:r>
            <w:r w:rsidR="00146B89" w:rsidRPr="009418B3">
              <w:rPr>
                <w:rFonts w:eastAsia="Times New Roman" w:cstheme="minorHAnsi"/>
                <w:sz w:val="20"/>
                <w:szCs w:val="20"/>
                <w:lang w:eastAsia="en-GB"/>
              </w:rPr>
              <w:t xml:space="preserve">all applicable laws, regulations and </w:t>
            </w:r>
            <w:r w:rsidR="00316022" w:rsidRPr="009418B3">
              <w:rPr>
                <w:rFonts w:eastAsia="Times New Roman" w:cstheme="minorHAnsi"/>
                <w:sz w:val="20"/>
                <w:szCs w:val="20"/>
                <w:lang w:eastAsia="en-GB"/>
              </w:rPr>
              <w:t>nationally ratified</w:t>
            </w:r>
            <w:r w:rsidR="00146B89" w:rsidRPr="009418B3">
              <w:rPr>
                <w:rFonts w:eastAsia="Times New Roman" w:cstheme="minorHAnsi"/>
                <w:sz w:val="20"/>
                <w:szCs w:val="20"/>
                <w:lang w:eastAsia="en-GB"/>
              </w:rPr>
              <w:t xml:space="preserve"> international treaties,</w:t>
            </w:r>
            <w:r w:rsidR="009418B3" w:rsidRPr="009418B3">
              <w:rPr>
                <w:rFonts w:eastAsia="Times New Roman" w:cstheme="minorHAnsi"/>
                <w:sz w:val="20"/>
                <w:szCs w:val="20"/>
                <w:lang w:eastAsia="en-GB"/>
              </w:rPr>
              <w:t xml:space="preserve"> </w:t>
            </w:r>
            <w:proofErr w:type="gramStart"/>
            <w:r w:rsidR="00146B89" w:rsidRPr="009418B3">
              <w:rPr>
                <w:rFonts w:eastAsia="Times New Roman" w:cstheme="minorHAnsi"/>
                <w:sz w:val="20"/>
                <w:szCs w:val="20"/>
                <w:lang w:eastAsia="en-GB"/>
              </w:rPr>
              <w:t>conventions</w:t>
            </w:r>
            <w:proofErr w:type="gramEnd"/>
            <w:r w:rsidR="00146B89" w:rsidRPr="009418B3">
              <w:rPr>
                <w:rFonts w:eastAsia="Times New Roman" w:cstheme="minorHAnsi"/>
                <w:sz w:val="20"/>
                <w:szCs w:val="20"/>
                <w:lang w:eastAsia="en-GB"/>
              </w:rPr>
              <w:t xml:space="preserve"> and agreements. This includes </w:t>
            </w:r>
            <w:r w:rsidR="009418B3" w:rsidRPr="009418B3">
              <w:rPr>
                <w:rFonts w:eastAsia="Times New Roman" w:cstheme="minorHAnsi"/>
                <w:sz w:val="20"/>
                <w:szCs w:val="20"/>
                <w:lang w:eastAsia="en-GB"/>
              </w:rPr>
              <w:t>related to protected areas, allowable forest uses and activities, and/or rare, threatened, or endangered species, including their habitats and potential habitats.</w:t>
            </w:r>
          </w:p>
          <w:p w14:paraId="55068FDB" w14:textId="0C387FFF" w:rsidR="00EB4F6E" w:rsidRPr="005F0ABD" w:rsidRDefault="00EB4F6E" w:rsidP="00F07C14">
            <w:pPr>
              <w:pStyle w:val="ListParagraph"/>
              <w:numPr>
                <w:ilvl w:val="1"/>
                <w:numId w:val="8"/>
              </w:numPr>
              <w:spacing w:after="0" w:line="240" w:lineRule="auto"/>
              <w:rPr>
                <w:rFonts w:eastAsia="Times New Roman" w:cstheme="minorHAnsi"/>
                <w:i/>
                <w:iCs/>
                <w:sz w:val="20"/>
                <w:szCs w:val="20"/>
                <w:lang w:eastAsia="en-GB"/>
              </w:rPr>
            </w:pPr>
            <w:r w:rsidRPr="00EB4F6E">
              <w:rPr>
                <w:rFonts w:eastAsia="Times New Roman" w:cstheme="minorHAnsi"/>
                <w:sz w:val="20"/>
                <w:szCs w:val="20"/>
                <w:lang w:eastAsia="en-GB"/>
              </w:rPr>
              <w:t>FSC Criterion 6.2. The Organization</w:t>
            </w:r>
            <w:r w:rsidRPr="005F0ABD">
              <w:rPr>
                <w:rFonts w:eastAsia="Times New Roman" w:cstheme="minorHAnsi"/>
                <w:sz w:val="20"/>
                <w:szCs w:val="20"/>
                <w:lang w:eastAsia="en-GB"/>
              </w:rPr>
              <w:t xml:space="preserve"> shall protect rare species and threatened species and their habitats in the Management Unit through conservation zones, protection areas, connectivity and/or (where necessary) other direct measures for their survival and viability. These measures shall be proportionate to the scale, </w:t>
            </w:r>
            <w:proofErr w:type="gramStart"/>
            <w:r w:rsidRPr="005F0ABD">
              <w:rPr>
                <w:rFonts w:eastAsia="Times New Roman" w:cstheme="minorHAnsi"/>
                <w:sz w:val="20"/>
                <w:szCs w:val="20"/>
                <w:lang w:eastAsia="en-GB"/>
              </w:rPr>
              <w:t>intensity</w:t>
            </w:r>
            <w:proofErr w:type="gramEnd"/>
            <w:r w:rsidRPr="005F0ABD">
              <w:rPr>
                <w:rFonts w:eastAsia="Times New Roman" w:cstheme="minorHAnsi"/>
                <w:sz w:val="20"/>
                <w:szCs w:val="20"/>
                <w:lang w:eastAsia="en-GB"/>
              </w:rPr>
              <w:t xml:space="preserve"> and risk of management activities and to the conservation status and ecological requirements of the rare and threatened species. The Organization shall </w:t>
            </w:r>
            <w:proofErr w:type="gramStart"/>
            <w:r w:rsidRPr="005F0ABD">
              <w:rPr>
                <w:rFonts w:eastAsia="Times New Roman" w:cstheme="minorHAnsi"/>
                <w:sz w:val="20"/>
                <w:szCs w:val="20"/>
                <w:lang w:eastAsia="en-GB"/>
              </w:rPr>
              <w:t>take into account</w:t>
            </w:r>
            <w:proofErr w:type="gramEnd"/>
            <w:r w:rsidRPr="005F0ABD">
              <w:rPr>
                <w:rFonts w:eastAsia="Times New Roman" w:cstheme="minorHAnsi"/>
                <w:sz w:val="20"/>
                <w:szCs w:val="20"/>
                <w:lang w:eastAsia="en-GB"/>
              </w:rPr>
              <w:t xml:space="preserve"> the geographic range and ecological requirements of rare and threatened species beyond the boundary of the Management Unit, when determining the measures to be taken inside the Management Unit</w:t>
            </w:r>
          </w:p>
          <w:p w14:paraId="685759E5" w14:textId="513F8A53" w:rsidR="00C81F54" w:rsidRPr="005F0ABD" w:rsidRDefault="00C81F54" w:rsidP="00F11DCD">
            <w:pPr>
              <w:pStyle w:val="ListParagraph"/>
              <w:numPr>
                <w:ilvl w:val="1"/>
                <w:numId w:val="8"/>
              </w:numPr>
              <w:spacing w:after="0" w:line="240" w:lineRule="auto"/>
              <w:rPr>
                <w:rFonts w:eastAsia="Times New Roman" w:cstheme="minorHAnsi"/>
                <w:sz w:val="20"/>
                <w:szCs w:val="20"/>
                <w:lang w:eastAsia="en-GB"/>
              </w:rPr>
            </w:pPr>
            <w:r w:rsidRPr="005F0ABD">
              <w:rPr>
                <w:rFonts w:eastAsia="Times New Roman" w:cstheme="minorHAnsi"/>
                <w:sz w:val="20"/>
                <w:szCs w:val="20"/>
                <w:lang w:eastAsia="en-GB"/>
              </w:rPr>
              <w:t xml:space="preserve">FSC Principle 7 </w:t>
            </w:r>
            <w:r w:rsidR="00DA7CCA" w:rsidRPr="005F0ABD">
              <w:rPr>
                <w:rFonts w:eastAsia="Times New Roman" w:cstheme="minorHAnsi"/>
                <w:sz w:val="20"/>
                <w:szCs w:val="20"/>
                <w:lang w:eastAsia="en-GB"/>
              </w:rPr>
              <w:t xml:space="preserve">require </w:t>
            </w:r>
            <w:r w:rsidR="00A13DEE" w:rsidRPr="005F0ABD">
              <w:rPr>
                <w:rFonts w:eastAsia="Times New Roman" w:cstheme="minorHAnsi"/>
                <w:sz w:val="20"/>
                <w:szCs w:val="20"/>
                <w:lang w:eastAsia="en-GB"/>
              </w:rPr>
              <w:t>elements</w:t>
            </w:r>
            <w:r w:rsidR="00DA7CCA" w:rsidRPr="005F0ABD">
              <w:rPr>
                <w:rFonts w:eastAsia="Times New Roman" w:cstheme="minorHAnsi"/>
                <w:sz w:val="20"/>
                <w:szCs w:val="20"/>
                <w:lang w:eastAsia="en-GB"/>
              </w:rPr>
              <w:t xml:space="preserve"> of a </w:t>
            </w:r>
            <w:r w:rsidRPr="005F0ABD">
              <w:rPr>
                <w:rFonts w:eastAsia="Times New Roman" w:cstheme="minorHAnsi"/>
                <w:sz w:val="20"/>
                <w:szCs w:val="20"/>
                <w:lang w:eastAsia="en-GB"/>
              </w:rPr>
              <w:t>Management Plan</w:t>
            </w:r>
            <w:r w:rsidR="00DA7CCA" w:rsidRPr="005F0ABD">
              <w:rPr>
                <w:rFonts w:eastAsia="Times New Roman" w:cstheme="minorHAnsi"/>
                <w:sz w:val="20"/>
                <w:szCs w:val="20"/>
                <w:lang w:eastAsia="en-GB"/>
              </w:rPr>
              <w:t xml:space="preserve"> to include </w:t>
            </w:r>
            <w:r w:rsidR="00DA7CCA" w:rsidRPr="00A13DEE">
              <w:t>Measures to conserve and/or restore:</w:t>
            </w:r>
            <w:r w:rsidR="00A13DEE" w:rsidRPr="00A13DEE">
              <w:t xml:space="preserve"> Rare and threatened species and habitats</w:t>
            </w:r>
          </w:p>
          <w:p w14:paraId="66B56224" w14:textId="508E5AC7" w:rsidR="009E2F37" w:rsidRPr="005F0ABD" w:rsidRDefault="009E2F37" w:rsidP="00F11DCD">
            <w:pPr>
              <w:pStyle w:val="ListParagraph"/>
              <w:numPr>
                <w:ilvl w:val="1"/>
                <w:numId w:val="8"/>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FSC Principle 8-2 </w:t>
            </w:r>
            <w:r>
              <w:t>The Organization</w:t>
            </w:r>
            <w:r w:rsidR="00F07C14">
              <w:t xml:space="preserve"> </w:t>
            </w:r>
            <w:r>
              <w:t>shall monitor and evaluate the environmental and social impacts of the activities carried out in the Management Unit, and changes in its environmental condition</w:t>
            </w:r>
          </w:p>
          <w:p w14:paraId="23D7B851" w14:textId="2E2719EE" w:rsidR="00B86C14" w:rsidRDefault="00B86C14" w:rsidP="00F11DCD">
            <w:pPr>
              <w:pStyle w:val="ListParagraph"/>
              <w:numPr>
                <w:ilvl w:val="1"/>
                <w:numId w:val="8"/>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PEFC </w:t>
            </w:r>
            <w:r w:rsidR="00DB1EDA">
              <w:rPr>
                <w:rFonts w:eastAsia="Times New Roman" w:cstheme="minorHAnsi"/>
                <w:sz w:val="20"/>
                <w:szCs w:val="20"/>
                <w:lang w:eastAsia="en-GB"/>
              </w:rPr>
              <w:t xml:space="preserve">Criterion </w:t>
            </w:r>
            <w:r w:rsidR="00DB1EDA" w:rsidRPr="00DB1EDA">
              <w:rPr>
                <w:rFonts w:eastAsia="Times New Roman" w:cstheme="minorHAnsi"/>
                <w:sz w:val="20"/>
                <w:szCs w:val="20"/>
                <w:lang w:eastAsia="en-GB"/>
              </w:rPr>
              <w:t>6.3.1.2</w:t>
            </w:r>
            <w:r w:rsidR="00DB1EDA">
              <w:rPr>
                <w:rFonts w:eastAsia="Times New Roman" w:cstheme="minorHAnsi"/>
                <w:sz w:val="20"/>
                <w:szCs w:val="20"/>
                <w:lang w:eastAsia="en-GB"/>
              </w:rPr>
              <w:t xml:space="preserve"> requires </w:t>
            </w:r>
            <w:r w:rsidR="00DB1EDA" w:rsidRPr="009418B3">
              <w:rPr>
                <w:rFonts w:eastAsia="Times New Roman" w:cstheme="minorHAnsi"/>
                <w:sz w:val="20"/>
                <w:szCs w:val="20"/>
                <w:lang w:eastAsia="en-GB"/>
              </w:rPr>
              <w:t>compliance with all applicable laws</w:t>
            </w:r>
            <w:r w:rsidR="004A281F">
              <w:rPr>
                <w:rFonts w:eastAsia="Times New Roman" w:cstheme="minorHAnsi"/>
                <w:sz w:val="20"/>
                <w:szCs w:val="20"/>
                <w:lang w:eastAsia="en-GB"/>
              </w:rPr>
              <w:t xml:space="preserve"> including related to protected species. </w:t>
            </w:r>
          </w:p>
          <w:p w14:paraId="2DAA6E11" w14:textId="179DF90E" w:rsidR="00E562B8" w:rsidRPr="005F0ABD" w:rsidRDefault="00E562B8" w:rsidP="005F0ABD">
            <w:pPr>
              <w:pStyle w:val="ListParagraph"/>
              <w:numPr>
                <w:ilvl w:val="1"/>
                <w:numId w:val="8"/>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PEFC </w:t>
            </w:r>
            <w:r w:rsidR="00052A2E">
              <w:rPr>
                <w:rFonts w:eastAsia="Times New Roman" w:cstheme="minorHAnsi"/>
                <w:sz w:val="20"/>
                <w:szCs w:val="20"/>
                <w:lang w:eastAsia="en-GB"/>
              </w:rPr>
              <w:t>Criterion</w:t>
            </w:r>
            <w:r w:rsidR="00E669A1">
              <w:rPr>
                <w:rFonts w:eastAsia="Times New Roman" w:cstheme="minorHAnsi"/>
                <w:sz w:val="20"/>
                <w:szCs w:val="20"/>
                <w:lang w:eastAsia="en-GB"/>
              </w:rPr>
              <w:t xml:space="preserve"> </w:t>
            </w:r>
            <w:proofErr w:type="gramStart"/>
            <w:r w:rsidRPr="00E562B8">
              <w:rPr>
                <w:rFonts w:eastAsia="Times New Roman" w:cstheme="minorHAnsi"/>
                <w:sz w:val="20"/>
                <w:szCs w:val="20"/>
                <w:lang w:eastAsia="en-GB"/>
              </w:rPr>
              <w:t>8.4.3  The</w:t>
            </w:r>
            <w:proofErr w:type="gramEnd"/>
            <w:r w:rsidRPr="00E562B8">
              <w:rPr>
                <w:rFonts w:eastAsia="Times New Roman" w:cstheme="minorHAnsi"/>
                <w:sz w:val="20"/>
                <w:szCs w:val="20"/>
                <w:lang w:eastAsia="en-GB"/>
              </w:rPr>
              <w:t xml:space="preserve"> standard requires that protected, threatened and endangered plant and animal species shall not be exploited for commercial purposes. Where necessary, measures shall be taken for their protection and, where relevant, to increase their population</w:t>
            </w:r>
          </w:p>
          <w:p w14:paraId="73A0B4C7" w14:textId="77777777" w:rsidR="0056252B" w:rsidRPr="00F115A9" w:rsidRDefault="0056252B" w:rsidP="0056252B">
            <w:pPr>
              <w:pStyle w:val="ListParagraph"/>
              <w:numPr>
                <w:ilvl w:val="0"/>
                <w:numId w:val="8"/>
              </w:numPr>
              <w:spacing w:after="0" w:line="240" w:lineRule="auto"/>
              <w:rPr>
                <w:i/>
                <w:iCs/>
                <w:sz w:val="20"/>
                <w:szCs w:val="20"/>
              </w:rPr>
            </w:pPr>
            <w:r w:rsidRPr="00F115A9">
              <w:rPr>
                <w:rFonts w:eastAsia="Times New Roman" w:cstheme="minorHAnsi"/>
                <w:sz w:val="20"/>
                <w:szCs w:val="20"/>
                <w:lang w:eastAsia="en-GB"/>
              </w:rPr>
              <w:t xml:space="preserve">FSC Controlled Wood </w:t>
            </w:r>
            <w:r w:rsidRPr="00F115A9">
              <w:rPr>
                <w:sz w:val="20"/>
                <w:szCs w:val="20"/>
              </w:rPr>
              <w:t>National Risk Assessment Platform; specifically, the indicators below. Consider any variable or specified risk findings and related control measures</w:t>
            </w:r>
          </w:p>
          <w:p w14:paraId="774424E2" w14:textId="583C2809" w:rsidR="0056252B" w:rsidRPr="00F115A9" w:rsidRDefault="0056252B" w:rsidP="0056252B">
            <w:pPr>
              <w:pStyle w:val="ListParagraph"/>
              <w:numPr>
                <w:ilvl w:val="1"/>
                <w:numId w:val="8"/>
              </w:numPr>
              <w:spacing w:after="160" w:line="259" w:lineRule="auto"/>
              <w:rPr>
                <w:sz w:val="20"/>
                <w:szCs w:val="20"/>
              </w:rPr>
            </w:pPr>
            <w:r w:rsidRPr="00F115A9">
              <w:rPr>
                <w:sz w:val="20"/>
                <w:szCs w:val="20"/>
              </w:rPr>
              <w:t>FSC Controlled Wood Category 3, Indicator 3.1. “</w:t>
            </w:r>
            <w:r w:rsidRPr="00F115A9">
              <w:rPr>
                <w:i/>
                <w:iCs/>
                <w:sz w:val="20"/>
                <w:szCs w:val="20"/>
              </w:rPr>
              <w:t>HCV 1 Concentrations of biological diversity including endemic species and rare, threatened or endangered species that are significant at global, regional or national levels”.</w:t>
            </w:r>
            <w:r w:rsidR="00D77C9B" w:rsidRPr="00F115A9">
              <w:rPr>
                <w:i/>
                <w:iCs/>
                <w:sz w:val="20"/>
                <w:szCs w:val="20"/>
              </w:rPr>
              <w:t xml:space="preserve"> </w:t>
            </w:r>
          </w:p>
          <w:p w14:paraId="41E3931D" w14:textId="77777777" w:rsidR="001F336C" w:rsidRPr="00F115A9" w:rsidRDefault="001F336C" w:rsidP="0056252B">
            <w:pPr>
              <w:pStyle w:val="ListParagraph"/>
              <w:numPr>
                <w:ilvl w:val="0"/>
                <w:numId w:val="8"/>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 xml:space="preserve">Other safeguarding frameworks, incl. </w:t>
            </w:r>
            <w:r w:rsidRPr="00F115A9">
              <w:rPr>
                <w:rFonts w:cstheme="minorHAnsi"/>
                <w:sz w:val="20"/>
                <w:szCs w:val="20"/>
                <w:shd w:val="clear" w:color="auto" w:fill="FFFFFF"/>
              </w:rPr>
              <w:t>Climate, Community &amp; Biodiversity (CCB) Standards</w:t>
            </w:r>
            <w:r w:rsidRPr="00F115A9">
              <w:rPr>
                <w:rFonts w:eastAsia="Times New Roman" w:cstheme="minorHAnsi"/>
                <w:sz w:val="20"/>
                <w:szCs w:val="20"/>
                <w:lang w:eastAsia="en-GB"/>
              </w:rPr>
              <w:t>, Gold Standard, FAO E&amp;S Management, IFC E&amp;S Performance Standards</w:t>
            </w:r>
          </w:p>
          <w:p w14:paraId="528F9507" w14:textId="77777777" w:rsidR="001F336C" w:rsidRPr="00F115A9" w:rsidRDefault="001F336C" w:rsidP="0056252B">
            <w:pPr>
              <w:pStyle w:val="ListParagraph"/>
              <w:numPr>
                <w:ilvl w:val="0"/>
                <w:numId w:val="8"/>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Other evidence </w:t>
            </w:r>
          </w:p>
          <w:p w14:paraId="6955110C" w14:textId="67BCC66C" w:rsidR="001F336C" w:rsidRDefault="001F336C" w:rsidP="0056252B">
            <w:pPr>
              <w:pStyle w:val="ListParagraph"/>
              <w:numPr>
                <w:ilvl w:val="1"/>
                <w:numId w:val="8"/>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an assessment of risks specific to RTE species; and mitigation plans for any identified covering responses such as monitoring; set aside of key habitat areas; and maintenance of key habitats. </w:t>
            </w:r>
          </w:p>
          <w:p w14:paraId="501504EF" w14:textId="6C763F92" w:rsidR="007805A5" w:rsidRPr="00F115A9" w:rsidRDefault="007805A5" w:rsidP="0056252B">
            <w:pPr>
              <w:pStyle w:val="ListParagraph"/>
              <w:numPr>
                <w:ilvl w:val="1"/>
                <w:numId w:val="8"/>
              </w:numPr>
              <w:spacing w:after="0" w:line="240" w:lineRule="auto"/>
              <w:rPr>
                <w:rFonts w:eastAsia="Times New Roman" w:cstheme="minorHAnsi"/>
                <w:sz w:val="20"/>
                <w:szCs w:val="20"/>
                <w:lang w:eastAsia="en-GB"/>
              </w:rPr>
            </w:pPr>
            <w:r>
              <w:rPr>
                <w:rFonts w:eastAsia="Times New Roman" w:cstheme="minorHAnsi"/>
                <w:sz w:val="20"/>
                <w:szCs w:val="20"/>
                <w:lang w:eastAsia="en-GB"/>
              </w:rPr>
              <w:t>University study plots and research reports that may have been applied to the region/area/FMU in question</w:t>
            </w:r>
          </w:p>
          <w:p w14:paraId="77C249B0" w14:textId="77777777" w:rsidR="001F336C" w:rsidRPr="00F115A9" w:rsidRDefault="001F336C" w:rsidP="0056252B">
            <w:pPr>
              <w:pStyle w:val="ListParagraph"/>
              <w:numPr>
                <w:ilvl w:val="0"/>
                <w:numId w:val="8"/>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See also under Biodiversity</w:t>
            </w:r>
          </w:p>
          <w:p w14:paraId="4E00D2AA" w14:textId="77777777" w:rsidR="00F768FE" w:rsidRPr="00F115A9" w:rsidRDefault="00F768FE" w:rsidP="00F768FE">
            <w:pPr>
              <w:spacing w:after="0" w:line="240" w:lineRule="auto"/>
              <w:rPr>
                <w:rFonts w:eastAsia="Times New Roman" w:cstheme="minorHAnsi"/>
                <w:sz w:val="20"/>
                <w:szCs w:val="20"/>
                <w:lang w:eastAsia="en-GB"/>
              </w:rPr>
            </w:pPr>
          </w:p>
          <w:p w14:paraId="0601BAB5" w14:textId="30992FFC" w:rsidR="00F768FE" w:rsidRPr="00F115A9" w:rsidRDefault="00F768FE" w:rsidP="00F768FE">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Examples of globally generic best practice examples</w:t>
            </w:r>
            <w:r w:rsidRPr="00F115A9">
              <w:rPr>
                <w:rFonts w:eastAsia="Times New Roman" w:cstheme="minorHAnsi"/>
                <w:sz w:val="20"/>
                <w:szCs w:val="20"/>
                <w:lang w:eastAsia="en-GB"/>
              </w:rPr>
              <w:t>, see under Biodiversity</w:t>
            </w:r>
            <w:r w:rsidR="00F115A9" w:rsidRPr="00F115A9">
              <w:rPr>
                <w:rFonts w:eastAsia="Times New Roman" w:cstheme="minorHAnsi"/>
                <w:sz w:val="20"/>
                <w:szCs w:val="20"/>
                <w:lang w:eastAsia="en-GB"/>
              </w:rPr>
              <w:t>.</w:t>
            </w:r>
          </w:p>
          <w:p w14:paraId="7FD2A631" w14:textId="77777777" w:rsidR="00F115A9" w:rsidRPr="00F115A9" w:rsidRDefault="00F115A9" w:rsidP="00F768FE">
            <w:pPr>
              <w:spacing w:after="0" w:line="240" w:lineRule="auto"/>
              <w:rPr>
                <w:rFonts w:eastAsia="Times New Roman" w:cstheme="minorHAnsi"/>
                <w:sz w:val="20"/>
                <w:szCs w:val="20"/>
                <w:lang w:eastAsia="en-GB"/>
              </w:rPr>
            </w:pPr>
          </w:p>
          <w:p w14:paraId="7F7BDB96" w14:textId="5365DDFB" w:rsidR="00F768FE" w:rsidRPr="00F115A9" w:rsidRDefault="00F768FE" w:rsidP="004663A8">
            <w:pPr>
              <w:spacing w:after="0" w:line="240" w:lineRule="auto"/>
              <w:rPr>
                <w:rFonts w:eastAsia="Times New Roman" w:cstheme="minorHAnsi"/>
                <w:sz w:val="20"/>
                <w:szCs w:val="20"/>
                <w:lang w:eastAsia="en-GB"/>
              </w:rPr>
            </w:pPr>
          </w:p>
        </w:tc>
      </w:tr>
      <w:tr w:rsidR="001F336C" w:rsidRPr="00F115A9" w14:paraId="56E307C0" w14:textId="77777777" w:rsidTr="00C13968">
        <w:trPr>
          <w:trHeight w:val="20"/>
        </w:trPr>
        <w:tc>
          <w:tcPr>
            <w:tcW w:w="2235" w:type="dxa"/>
            <w:shd w:val="clear" w:color="auto" w:fill="385623" w:themeFill="accent6" w:themeFillShade="80"/>
            <w:hideMark/>
          </w:tcPr>
          <w:p w14:paraId="29D55AD3" w14:textId="7940E9EF"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t>HABITAT PROTECTION</w:t>
            </w:r>
          </w:p>
          <w:p w14:paraId="790A0A0B"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11304D72"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lastRenderedPageBreak/>
              <w:t>"The locality in which a plant or animal naturally grows or lives. It can be either the geographical area over which it extends, or the particular location in which a specimen is found." (UNEP &amp; LEAP, unknown)</w:t>
            </w:r>
          </w:p>
        </w:tc>
        <w:tc>
          <w:tcPr>
            <w:tcW w:w="13211" w:type="dxa"/>
            <w:hideMark/>
          </w:tcPr>
          <w:p w14:paraId="0517D53A" w14:textId="77777777"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lastRenderedPageBreak/>
              <w:t>Potential impacts</w:t>
            </w:r>
            <w:r w:rsidRPr="00F115A9">
              <w:rPr>
                <w:rFonts w:eastAsia="Times New Roman" w:cstheme="minorHAnsi"/>
                <w:sz w:val="20"/>
                <w:szCs w:val="20"/>
                <w:lang w:eastAsia="en-GB"/>
              </w:rPr>
              <w:t xml:space="preserve"> linked to habitat protection are linked to those listed above for Biodiversity. </w:t>
            </w:r>
          </w:p>
          <w:p w14:paraId="7E5BB821" w14:textId="1E81883D" w:rsidR="001F336C" w:rsidRPr="00F115A9" w:rsidRDefault="001F336C" w:rsidP="00C13968">
            <w:pPr>
              <w:spacing w:after="0" w:line="240" w:lineRule="auto"/>
              <w:rPr>
                <w:rFonts w:eastAsia="Times New Roman" w:cstheme="minorHAnsi"/>
                <w:i/>
                <w:iCs/>
                <w:sz w:val="20"/>
                <w:szCs w:val="20"/>
                <w:lang w:eastAsia="en-GB"/>
              </w:rPr>
            </w:pPr>
            <w:r w:rsidRPr="00F115A9">
              <w:rPr>
                <w:rFonts w:eastAsia="Times New Roman" w:cstheme="minorHAnsi"/>
                <w:i/>
                <w:iCs/>
                <w:sz w:val="20"/>
                <w:szCs w:val="20"/>
                <w:u w:val="single"/>
                <w:lang w:eastAsia="en-GB"/>
              </w:rPr>
              <w:t>Primary risk drivers</w:t>
            </w:r>
            <w:r w:rsidRPr="00F115A9">
              <w:rPr>
                <w:rFonts w:eastAsia="Times New Roman" w:cstheme="minorHAnsi"/>
                <w:sz w:val="20"/>
                <w:szCs w:val="20"/>
                <w:lang w:eastAsia="en-GB"/>
              </w:rPr>
              <w:t xml:space="preserve"> </w:t>
            </w:r>
            <w:r w:rsidR="005F5A1E" w:rsidRPr="00F115A9">
              <w:rPr>
                <w:rFonts w:eastAsia="Times New Roman" w:cstheme="minorHAnsi"/>
                <w:sz w:val="20"/>
                <w:szCs w:val="20"/>
                <w:lang w:eastAsia="en-GB"/>
              </w:rPr>
              <w:t>are linked to those listed above for Biodiversity.</w:t>
            </w:r>
          </w:p>
          <w:p w14:paraId="1FB3D4AF" w14:textId="77777777" w:rsidR="001F336C" w:rsidRPr="00F115A9" w:rsidRDefault="001F336C" w:rsidP="00C13968">
            <w:pPr>
              <w:spacing w:after="0" w:line="240" w:lineRule="auto"/>
              <w:rPr>
                <w:rFonts w:eastAsia="Times New Roman" w:cstheme="minorHAnsi"/>
                <w:i/>
                <w:iCs/>
                <w:sz w:val="20"/>
                <w:szCs w:val="20"/>
                <w:u w:val="single"/>
                <w:lang w:eastAsia="en-GB"/>
              </w:rPr>
            </w:pPr>
          </w:p>
          <w:p w14:paraId="50F2F971"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lastRenderedPageBreak/>
              <w:t>Sources of information to continually improve the overall understanding of the issue area</w:t>
            </w:r>
          </w:p>
          <w:p w14:paraId="145842EA" w14:textId="77777777" w:rsidR="001F336C" w:rsidRPr="00F115A9" w:rsidRDefault="00A431A8" w:rsidP="0056252B">
            <w:pPr>
              <w:pStyle w:val="ListParagraph"/>
              <w:numPr>
                <w:ilvl w:val="0"/>
                <w:numId w:val="10"/>
              </w:numPr>
              <w:spacing w:after="0" w:line="240" w:lineRule="auto"/>
              <w:rPr>
                <w:rFonts w:eastAsia="Times New Roman" w:cstheme="minorHAnsi"/>
                <w:sz w:val="20"/>
                <w:szCs w:val="20"/>
                <w:lang w:eastAsia="en-GB"/>
              </w:rPr>
            </w:pPr>
            <w:hyperlink r:id="rId24" w:history="1">
              <w:r w:rsidR="001F336C" w:rsidRPr="00F115A9">
                <w:rPr>
                  <w:rFonts w:eastAsia="Times New Roman" w:cstheme="minorHAnsi"/>
                  <w:sz w:val="20"/>
                  <w:szCs w:val="20"/>
                  <w:lang w:eastAsia="en-GB"/>
                </w:rPr>
                <w:t>Adapting to Climate Change – IUCN Guidance for protected area managers and planners</w:t>
              </w:r>
            </w:hyperlink>
            <w:r w:rsidR="001F336C" w:rsidRPr="00F115A9">
              <w:rPr>
                <w:rFonts w:eastAsia="Times New Roman" w:cstheme="minorHAnsi"/>
                <w:sz w:val="20"/>
                <w:szCs w:val="20"/>
                <w:lang w:eastAsia="en-GB"/>
              </w:rPr>
              <w:t xml:space="preserve"> </w:t>
            </w:r>
            <w:hyperlink r:id="rId25" w:history="1">
              <w:r w:rsidR="001F336C" w:rsidRPr="00F115A9">
                <w:rPr>
                  <w:rStyle w:val="Hyperlink"/>
                  <w:rFonts w:eastAsia="Times New Roman" w:cstheme="minorHAnsi"/>
                  <w:sz w:val="20"/>
                  <w:szCs w:val="20"/>
                  <w:lang w:eastAsia="en-GB"/>
                </w:rPr>
                <w:t>https://portals.iucn.org/library/sites/library/files/documents/PAG-024.pdf</w:t>
              </w:r>
            </w:hyperlink>
            <w:r w:rsidR="001F336C" w:rsidRPr="00F115A9">
              <w:rPr>
                <w:rFonts w:eastAsia="Times New Roman" w:cstheme="minorHAnsi"/>
                <w:sz w:val="20"/>
                <w:szCs w:val="20"/>
                <w:lang w:eastAsia="en-GB"/>
              </w:rPr>
              <w:t xml:space="preserve"> </w:t>
            </w:r>
          </w:p>
          <w:p w14:paraId="190BBCD6" w14:textId="77777777" w:rsidR="001F336C" w:rsidRPr="00F115A9" w:rsidRDefault="001F336C" w:rsidP="00C13968">
            <w:pPr>
              <w:spacing w:after="0" w:line="240" w:lineRule="auto"/>
              <w:rPr>
                <w:rFonts w:eastAsia="Times New Roman" w:cstheme="minorHAnsi"/>
                <w:sz w:val="20"/>
                <w:szCs w:val="20"/>
                <w:lang w:eastAsia="en-GB"/>
              </w:rPr>
            </w:pPr>
          </w:p>
          <w:p w14:paraId="72582F90"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Examples of mitigation which may wholly or partly mitigate the risk</w:t>
            </w:r>
          </w:p>
          <w:p w14:paraId="3C258EA4" w14:textId="0970F266" w:rsidR="001F336C" w:rsidRDefault="001F336C" w:rsidP="0056252B">
            <w:pPr>
              <w:pStyle w:val="ListParagraph"/>
              <w:numPr>
                <w:ilvl w:val="0"/>
                <w:numId w:val="10"/>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FSC and PEFC </w:t>
            </w:r>
            <w:r w:rsidR="003106A0">
              <w:rPr>
                <w:rFonts w:eastAsia="Times New Roman" w:cstheme="minorHAnsi"/>
                <w:sz w:val="20"/>
                <w:szCs w:val="20"/>
                <w:lang w:eastAsia="en-GB"/>
              </w:rPr>
              <w:t xml:space="preserve">forest </w:t>
            </w:r>
            <w:r w:rsidRPr="00F115A9">
              <w:rPr>
                <w:rFonts w:eastAsia="Times New Roman" w:cstheme="minorHAnsi"/>
                <w:sz w:val="20"/>
                <w:szCs w:val="20"/>
                <w:lang w:eastAsia="en-GB"/>
              </w:rPr>
              <w:t>certification</w:t>
            </w:r>
            <w:r w:rsidR="003106A0">
              <w:rPr>
                <w:rFonts w:eastAsia="Times New Roman" w:cstheme="minorHAnsi"/>
                <w:sz w:val="20"/>
                <w:szCs w:val="20"/>
                <w:lang w:eastAsia="en-GB"/>
              </w:rPr>
              <w:t xml:space="preserve"> should effectively mitigate the risk</w:t>
            </w:r>
            <w:r w:rsidR="002D309B">
              <w:rPr>
                <w:rFonts w:eastAsia="Times New Roman" w:cstheme="minorHAnsi"/>
                <w:sz w:val="20"/>
                <w:szCs w:val="20"/>
                <w:lang w:eastAsia="en-GB"/>
              </w:rPr>
              <w:t xml:space="preserve"> in many situations. </w:t>
            </w:r>
            <w:r w:rsidR="00402EBE">
              <w:rPr>
                <w:rFonts w:eastAsia="Times New Roman" w:cstheme="minorHAnsi"/>
                <w:sz w:val="20"/>
                <w:szCs w:val="20"/>
                <w:lang w:eastAsia="en-GB"/>
              </w:rPr>
              <w:t xml:space="preserve">For example: </w:t>
            </w:r>
          </w:p>
          <w:p w14:paraId="2BE92ADD" w14:textId="43BC58B1" w:rsidR="002D309B" w:rsidRPr="005F0ABD" w:rsidRDefault="00245182" w:rsidP="00A36ADC">
            <w:pPr>
              <w:pStyle w:val="ListParagraph"/>
              <w:numPr>
                <w:ilvl w:val="1"/>
                <w:numId w:val="10"/>
              </w:numPr>
              <w:spacing w:after="0" w:line="240" w:lineRule="auto"/>
              <w:rPr>
                <w:rFonts w:eastAsia="Times New Roman" w:cstheme="minorHAnsi"/>
                <w:sz w:val="20"/>
                <w:szCs w:val="20"/>
                <w:lang w:eastAsia="en-GB"/>
              </w:rPr>
            </w:pPr>
            <w:r w:rsidRPr="00245182">
              <w:rPr>
                <w:rFonts w:eastAsia="Times New Roman" w:cstheme="minorHAnsi"/>
                <w:sz w:val="20"/>
                <w:szCs w:val="20"/>
                <w:lang w:eastAsia="en-GB"/>
              </w:rPr>
              <w:t xml:space="preserve">FSC P&amp;C 6.6. </w:t>
            </w:r>
            <w:r w:rsidR="002D309B" w:rsidRPr="00245182">
              <w:rPr>
                <w:rFonts w:eastAsia="Times New Roman" w:cstheme="minorHAnsi"/>
                <w:sz w:val="20"/>
                <w:szCs w:val="20"/>
                <w:lang w:eastAsia="en-GB"/>
              </w:rPr>
              <w:t>The Organization shall effectively maintain the continued existence of</w:t>
            </w:r>
            <w:r w:rsidRPr="00245182">
              <w:rPr>
                <w:rFonts w:eastAsia="Times New Roman" w:cstheme="minorHAnsi"/>
                <w:sz w:val="20"/>
                <w:szCs w:val="20"/>
                <w:lang w:eastAsia="en-GB"/>
              </w:rPr>
              <w:t xml:space="preserve"> </w:t>
            </w:r>
            <w:r w:rsidR="002D309B" w:rsidRPr="00245182">
              <w:rPr>
                <w:rFonts w:eastAsia="Times New Roman" w:cstheme="minorHAnsi"/>
                <w:sz w:val="20"/>
                <w:szCs w:val="20"/>
                <w:lang w:eastAsia="en-GB"/>
              </w:rPr>
              <w:t>naturally occurring native species and genotypes, and prevent losses of</w:t>
            </w:r>
            <w:r w:rsidRPr="00245182">
              <w:rPr>
                <w:rFonts w:eastAsia="Times New Roman" w:cstheme="minorHAnsi"/>
                <w:sz w:val="20"/>
                <w:szCs w:val="20"/>
                <w:lang w:eastAsia="en-GB"/>
              </w:rPr>
              <w:t xml:space="preserve"> </w:t>
            </w:r>
            <w:r w:rsidR="002D309B" w:rsidRPr="00245182">
              <w:rPr>
                <w:rFonts w:eastAsia="Times New Roman" w:cstheme="minorHAnsi"/>
                <w:sz w:val="20"/>
                <w:szCs w:val="20"/>
                <w:lang w:eastAsia="en-GB"/>
              </w:rPr>
              <w:t>biological diversity, especially through habitat management in the</w:t>
            </w:r>
            <w:r>
              <w:rPr>
                <w:rFonts w:eastAsia="Times New Roman" w:cstheme="minorHAnsi"/>
                <w:sz w:val="20"/>
                <w:szCs w:val="20"/>
                <w:lang w:eastAsia="en-GB"/>
              </w:rPr>
              <w:t xml:space="preserve"> </w:t>
            </w:r>
            <w:r w:rsidR="002D309B" w:rsidRPr="00245182">
              <w:rPr>
                <w:rFonts w:eastAsia="Times New Roman" w:cstheme="minorHAnsi"/>
                <w:sz w:val="20"/>
                <w:szCs w:val="20"/>
                <w:lang w:eastAsia="en-GB"/>
              </w:rPr>
              <w:t>Management Unit.</w:t>
            </w:r>
            <w:r w:rsidR="00686887">
              <w:rPr>
                <w:rFonts w:eastAsia="Times New Roman" w:cstheme="minorHAnsi"/>
                <w:sz w:val="20"/>
                <w:szCs w:val="20"/>
                <w:lang w:eastAsia="en-GB"/>
              </w:rPr>
              <w:t xml:space="preserve"> For </w:t>
            </w:r>
            <w:r w:rsidR="00316022">
              <w:rPr>
                <w:rFonts w:eastAsia="Times New Roman" w:cstheme="minorHAnsi"/>
                <w:sz w:val="20"/>
                <w:szCs w:val="20"/>
                <w:lang w:eastAsia="en-GB"/>
              </w:rPr>
              <w:t>example,</w:t>
            </w:r>
            <w:r w:rsidR="00686887">
              <w:rPr>
                <w:rFonts w:eastAsia="Times New Roman" w:cstheme="minorHAnsi"/>
                <w:sz w:val="20"/>
                <w:szCs w:val="20"/>
                <w:lang w:eastAsia="en-GB"/>
              </w:rPr>
              <w:t xml:space="preserve"> through in national standards </w:t>
            </w:r>
            <w:r w:rsidR="00A16DEC">
              <w:t>thresholds to ensure t</w:t>
            </w:r>
            <w:r w:rsidR="00686887">
              <w:t xml:space="preserve">imber harvest and silvicultural methods that maintain and restore natural forest diversity, </w:t>
            </w:r>
            <w:proofErr w:type="gramStart"/>
            <w:r w:rsidR="00686887">
              <w:t>composition</w:t>
            </w:r>
            <w:proofErr w:type="gramEnd"/>
            <w:r w:rsidR="00686887">
              <w:t xml:space="preserve"> and structure</w:t>
            </w:r>
          </w:p>
          <w:p w14:paraId="3EB82C75" w14:textId="0A5B8DED" w:rsidR="00604F54" w:rsidRPr="00245182" w:rsidRDefault="00604F54" w:rsidP="005F0ABD">
            <w:pPr>
              <w:pStyle w:val="ListParagraph"/>
              <w:numPr>
                <w:ilvl w:val="1"/>
                <w:numId w:val="10"/>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PEFC 8.2.2. </w:t>
            </w:r>
            <w:r w:rsidRPr="00604F54">
              <w:rPr>
                <w:rFonts w:eastAsia="Times New Roman" w:cstheme="minorHAnsi"/>
                <w:sz w:val="20"/>
                <w:szCs w:val="20"/>
                <w:lang w:eastAsia="en-GB"/>
              </w:rPr>
              <w:t xml:space="preserve">The standard requires that adequate genetic, species and structural diversity shall be encouraged or maintained to enhance the stability, </w:t>
            </w:r>
            <w:proofErr w:type="gramStart"/>
            <w:r w:rsidRPr="00604F54">
              <w:rPr>
                <w:rFonts w:eastAsia="Times New Roman" w:cstheme="minorHAnsi"/>
                <w:sz w:val="20"/>
                <w:szCs w:val="20"/>
                <w:lang w:eastAsia="en-GB"/>
              </w:rPr>
              <w:t>vitality</w:t>
            </w:r>
            <w:proofErr w:type="gramEnd"/>
            <w:r w:rsidRPr="00604F54">
              <w:rPr>
                <w:rFonts w:eastAsia="Times New Roman" w:cstheme="minorHAnsi"/>
                <w:sz w:val="20"/>
                <w:szCs w:val="20"/>
                <w:lang w:eastAsia="en-GB"/>
              </w:rPr>
              <w:t xml:space="preserve"> and resilience of the forests to adverse environmental factors and strengthen natural regulation mechanisms.</w:t>
            </w:r>
          </w:p>
          <w:p w14:paraId="494905CC" w14:textId="77777777" w:rsidR="0056252B" w:rsidRPr="00F115A9" w:rsidRDefault="0056252B" w:rsidP="0056252B">
            <w:pPr>
              <w:pStyle w:val="ListParagraph"/>
              <w:numPr>
                <w:ilvl w:val="0"/>
                <w:numId w:val="10"/>
              </w:numPr>
              <w:spacing w:after="0" w:line="240" w:lineRule="auto"/>
              <w:rPr>
                <w:i/>
                <w:iCs/>
                <w:sz w:val="20"/>
                <w:szCs w:val="20"/>
              </w:rPr>
            </w:pPr>
            <w:r w:rsidRPr="00F115A9">
              <w:rPr>
                <w:rFonts w:eastAsia="Times New Roman" w:cstheme="minorHAnsi"/>
                <w:sz w:val="20"/>
                <w:szCs w:val="20"/>
                <w:lang w:eastAsia="en-GB"/>
              </w:rPr>
              <w:t xml:space="preserve">FSC Controlled Wood </w:t>
            </w:r>
            <w:r w:rsidRPr="00F115A9">
              <w:rPr>
                <w:sz w:val="20"/>
                <w:szCs w:val="20"/>
              </w:rPr>
              <w:t>National Risk Assessment Platform; specifically, the indicators below. Consider any variable or specified risk findings and related control measures</w:t>
            </w:r>
          </w:p>
          <w:p w14:paraId="11704EEF" w14:textId="77777777" w:rsidR="0056252B" w:rsidRPr="00F115A9" w:rsidRDefault="0056252B" w:rsidP="0056252B">
            <w:pPr>
              <w:pStyle w:val="ListParagraph"/>
              <w:numPr>
                <w:ilvl w:val="1"/>
                <w:numId w:val="10"/>
              </w:numPr>
              <w:spacing w:after="160" w:line="259" w:lineRule="auto"/>
              <w:rPr>
                <w:sz w:val="20"/>
                <w:szCs w:val="20"/>
              </w:rPr>
            </w:pPr>
            <w:r w:rsidRPr="00F115A9">
              <w:rPr>
                <w:sz w:val="20"/>
                <w:szCs w:val="20"/>
              </w:rPr>
              <w:t xml:space="preserve">FSC Controlled Wood Category 3, Indicator 3.2 HCV 2 Large landscape-level ecosystems, ecosystem mosaics and Intact Forest Landscapes that are significant at global, </w:t>
            </w:r>
            <w:proofErr w:type="gramStart"/>
            <w:r w:rsidRPr="00F115A9">
              <w:rPr>
                <w:sz w:val="20"/>
                <w:szCs w:val="20"/>
              </w:rPr>
              <w:t>regional</w:t>
            </w:r>
            <w:proofErr w:type="gramEnd"/>
            <w:r w:rsidRPr="00F115A9">
              <w:rPr>
                <w:sz w:val="20"/>
                <w:szCs w:val="20"/>
              </w:rPr>
              <w:t xml:space="preserve"> or national levels </w:t>
            </w:r>
          </w:p>
          <w:p w14:paraId="1C90E8EA" w14:textId="13471614" w:rsidR="0056252B" w:rsidRPr="00F115A9" w:rsidRDefault="0056252B" w:rsidP="0056252B">
            <w:pPr>
              <w:pStyle w:val="ListParagraph"/>
              <w:numPr>
                <w:ilvl w:val="1"/>
                <w:numId w:val="10"/>
              </w:numPr>
              <w:spacing w:after="160" w:line="259" w:lineRule="auto"/>
              <w:rPr>
                <w:sz w:val="20"/>
                <w:szCs w:val="20"/>
              </w:rPr>
            </w:pPr>
            <w:r w:rsidRPr="00F115A9">
              <w:rPr>
                <w:sz w:val="20"/>
                <w:szCs w:val="20"/>
              </w:rPr>
              <w:t>Indicator 3.3. HCV 3 Rare, threatened, or endangered ecosystems, habitats or refugia.</w:t>
            </w:r>
            <w:r w:rsidR="00D77C9B" w:rsidRPr="00F115A9">
              <w:rPr>
                <w:sz w:val="20"/>
                <w:szCs w:val="20"/>
              </w:rPr>
              <w:t xml:space="preserve"> </w:t>
            </w:r>
            <w:r w:rsidRPr="00F115A9">
              <w:rPr>
                <w:sz w:val="20"/>
                <w:szCs w:val="20"/>
              </w:rPr>
              <w:t xml:space="preserve">Consider any variable or specified risk findings and related control measures </w:t>
            </w:r>
          </w:p>
          <w:p w14:paraId="07DDEFA4" w14:textId="77777777" w:rsidR="001F336C" w:rsidRPr="00F115A9" w:rsidRDefault="001F336C" w:rsidP="0056252B">
            <w:pPr>
              <w:pStyle w:val="ListParagraph"/>
              <w:numPr>
                <w:ilvl w:val="0"/>
                <w:numId w:val="10"/>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 xml:space="preserve">Other safeguarding frameworks, incl. </w:t>
            </w:r>
            <w:r w:rsidRPr="00F115A9">
              <w:rPr>
                <w:rFonts w:cstheme="minorHAnsi"/>
                <w:sz w:val="20"/>
                <w:szCs w:val="20"/>
                <w:shd w:val="clear" w:color="auto" w:fill="FFFFFF"/>
              </w:rPr>
              <w:t>Climate, Community &amp; Biodiversity (CCB) Standards</w:t>
            </w:r>
            <w:r w:rsidRPr="00F115A9">
              <w:rPr>
                <w:rFonts w:eastAsia="Times New Roman" w:cstheme="minorHAnsi"/>
                <w:sz w:val="20"/>
                <w:szCs w:val="20"/>
                <w:lang w:eastAsia="en-GB"/>
              </w:rPr>
              <w:t xml:space="preserve">, Gold Standard, FAO E&amp;S Management, IFC E&amp;S Performance Standards, </w:t>
            </w:r>
            <w:r w:rsidRPr="00F115A9">
              <w:rPr>
                <w:rFonts w:ascii="Calibri" w:eastAsiaTheme="minorHAnsi" w:hAnsi="Calibri" w:cs="Calibri"/>
                <w:sz w:val="20"/>
                <w:szCs w:val="20"/>
                <w:lang w:val="en-GB"/>
              </w:rPr>
              <w:t>UNDP Social and Environmental Standards,</w:t>
            </w:r>
          </w:p>
          <w:p w14:paraId="38D2D50F" w14:textId="1FDDA79A" w:rsidR="001F336C" w:rsidRDefault="001F336C" w:rsidP="0056252B">
            <w:pPr>
              <w:pStyle w:val="ListParagraph"/>
              <w:numPr>
                <w:ilvl w:val="0"/>
                <w:numId w:val="10"/>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See also under Biodiversity.</w:t>
            </w:r>
          </w:p>
          <w:p w14:paraId="157384C8" w14:textId="37089144" w:rsidR="007805A5" w:rsidRPr="00F115A9" w:rsidRDefault="007805A5" w:rsidP="0056252B">
            <w:pPr>
              <w:pStyle w:val="ListParagraph"/>
              <w:numPr>
                <w:ilvl w:val="0"/>
                <w:numId w:val="10"/>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Laws and legislation </w:t>
            </w:r>
            <w:r w:rsidR="00AC3116">
              <w:rPr>
                <w:rFonts w:eastAsia="Times New Roman" w:cstheme="minorHAnsi"/>
                <w:sz w:val="20"/>
                <w:szCs w:val="20"/>
                <w:lang w:eastAsia="en-GB"/>
              </w:rPr>
              <w:t>e.g.,</w:t>
            </w:r>
            <w:r>
              <w:rPr>
                <w:rFonts w:eastAsia="Times New Roman" w:cstheme="minorHAnsi"/>
                <w:sz w:val="20"/>
                <w:szCs w:val="20"/>
                <w:lang w:eastAsia="en-GB"/>
              </w:rPr>
              <w:t xml:space="preserve"> protected areas, national parks </w:t>
            </w:r>
            <w:r w:rsidR="00316022">
              <w:rPr>
                <w:rFonts w:eastAsia="Times New Roman" w:cstheme="minorHAnsi"/>
                <w:sz w:val="20"/>
                <w:szCs w:val="20"/>
                <w:lang w:eastAsia="en-GB"/>
              </w:rPr>
              <w:t>etc.</w:t>
            </w:r>
          </w:p>
          <w:p w14:paraId="141D94CD" w14:textId="77777777" w:rsidR="00F768FE" w:rsidRPr="00F115A9" w:rsidRDefault="00F768FE" w:rsidP="00F768FE">
            <w:pPr>
              <w:spacing w:after="0" w:line="240" w:lineRule="auto"/>
              <w:rPr>
                <w:rFonts w:eastAsia="Times New Roman" w:cstheme="minorHAnsi"/>
                <w:sz w:val="20"/>
                <w:szCs w:val="20"/>
                <w:lang w:eastAsia="en-GB"/>
              </w:rPr>
            </w:pPr>
          </w:p>
          <w:p w14:paraId="1F140B73" w14:textId="31EEE0A0" w:rsidR="00F768FE" w:rsidRPr="00F115A9" w:rsidRDefault="00F768FE" w:rsidP="00F768FE">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Examples of globally generic best practice examples</w:t>
            </w:r>
            <w:r w:rsidRPr="00F115A9">
              <w:rPr>
                <w:rFonts w:eastAsia="Times New Roman" w:cstheme="minorHAnsi"/>
                <w:sz w:val="20"/>
                <w:szCs w:val="20"/>
                <w:lang w:eastAsia="en-GB"/>
              </w:rPr>
              <w:t>, see under Biodiversity</w:t>
            </w:r>
            <w:r w:rsidR="00F115A9" w:rsidRPr="00F115A9">
              <w:rPr>
                <w:rFonts w:eastAsia="Times New Roman" w:cstheme="minorHAnsi"/>
                <w:sz w:val="20"/>
                <w:szCs w:val="20"/>
                <w:lang w:eastAsia="en-GB"/>
              </w:rPr>
              <w:t>.</w:t>
            </w:r>
          </w:p>
          <w:p w14:paraId="342C29B3" w14:textId="77777777" w:rsidR="00F115A9" w:rsidRPr="00F115A9" w:rsidRDefault="00F115A9" w:rsidP="00F768FE">
            <w:pPr>
              <w:spacing w:after="0" w:line="240" w:lineRule="auto"/>
              <w:rPr>
                <w:rFonts w:eastAsia="Times New Roman" w:cstheme="minorHAnsi"/>
                <w:sz w:val="20"/>
                <w:szCs w:val="20"/>
                <w:lang w:eastAsia="en-GB"/>
              </w:rPr>
            </w:pPr>
          </w:p>
          <w:p w14:paraId="683F13AF" w14:textId="57989875" w:rsidR="00F768FE" w:rsidRPr="00F115A9" w:rsidRDefault="00F768FE" w:rsidP="004663A8">
            <w:pPr>
              <w:spacing w:after="0" w:line="240" w:lineRule="auto"/>
              <w:rPr>
                <w:rFonts w:eastAsia="Times New Roman" w:cstheme="minorHAnsi"/>
                <w:sz w:val="20"/>
                <w:szCs w:val="20"/>
                <w:lang w:eastAsia="en-GB"/>
              </w:rPr>
            </w:pPr>
          </w:p>
        </w:tc>
      </w:tr>
      <w:tr w:rsidR="001F336C" w:rsidRPr="00F115A9" w14:paraId="5915092D" w14:textId="77777777" w:rsidTr="00C13968">
        <w:trPr>
          <w:trHeight w:val="20"/>
        </w:trPr>
        <w:tc>
          <w:tcPr>
            <w:tcW w:w="2235" w:type="dxa"/>
            <w:shd w:val="clear" w:color="auto" w:fill="385623" w:themeFill="accent6" w:themeFillShade="80"/>
            <w:hideMark/>
          </w:tcPr>
          <w:p w14:paraId="5EAD2F28" w14:textId="7755164E"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lastRenderedPageBreak/>
              <w:t>ECOLOGICAL RESILIENCE/ CLIMATE CHANGE ADAPTATION</w:t>
            </w:r>
          </w:p>
          <w:p w14:paraId="34F70CA4"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04ACB3C4"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t xml:space="preserve">Avoiding degradation and promoting ecological resilience, which refers to the "amount of disturbance an ecosystem could withstand without changing self- organized processes" (Gunderson 2000) and adaptation refers to "adjustments in ecological systems in response to actual or </w:t>
            </w:r>
            <w:r w:rsidRPr="00F115A9">
              <w:rPr>
                <w:rFonts w:ascii="Calibri" w:eastAsia="Times New Roman" w:hAnsi="Calibri" w:cs="Calibri"/>
                <w:i/>
                <w:iCs/>
                <w:color w:val="FFFFFF" w:themeColor="background1"/>
                <w:sz w:val="20"/>
                <w:szCs w:val="20"/>
                <w:lang w:val="en-GB" w:eastAsia="en-GB"/>
              </w:rPr>
              <w:lastRenderedPageBreak/>
              <w:t>expected climatic effects or impacts." (UNFCCC)</w:t>
            </w:r>
          </w:p>
        </w:tc>
        <w:tc>
          <w:tcPr>
            <w:tcW w:w="13211" w:type="dxa"/>
            <w:hideMark/>
          </w:tcPr>
          <w:p w14:paraId="707924EA" w14:textId="12DD8289"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lastRenderedPageBreak/>
              <w:t>Potential impacts</w:t>
            </w:r>
            <w:r w:rsidRPr="00F115A9">
              <w:rPr>
                <w:rFonts w:eastAsia="Times New Roman" w:cstheme="minorHAnsi"/>
                <w:sz w:val="20"/>
                <w:szCs w:val="20"/>
                <w:lang w:eastAsia="en-GB"/>
              </w:rPr>
              <w:t xml:space="preserve"> ecological resilience </w:t>
            </w:r>
            <w:r w:rsidR="007805A5">
              <w:rPr>
                <w:rFonts w:eastAsia="Times New Roman" w:cstheme="minorHAnsi"/>
                <w:sz w:val="20"/>
                <w:szCs w:val="20"/>
                <w:lang w:eastAsia="en-GB"/>
              </w:rPr>
              <w:t>is</w:t>
            </w:r>
            <w:r w:rsidR="007805A5" w:rsidRPr="00F115A9">
              <w:rPr>
                <w:rFonts w:eastAsia="Times New Roman" w:cstheme="minorHAnsi"/>
                <w:sz w:val="20"/>
                <w:szCs w:val="20"/>
                <w:lang w:eastAsia="en-GB"/>
              </w:rPr>
              <w:t xml:space="preserve"> </w:t>
            </w:r>
            <w:r w:rsidRPr="00F115A9">
              <w:rPr>
                <w:rFonts w:eastAsia="Times New Roman" w:cstheme="minorHAnsi"/>
                <w:sz w:val="20"/>
                <w:szCs w:val="20"/>
                <w:lang w:eastAsia="en-GB"/>
              </w:rPr>
              <w:t xml:space="preserve">linked to those listed above for Biodiversity and also include degradation to ecosystem services and functions. </w:t>
            </w:r>
          </w:p>
          <w:p w14:paraId="728A267B" w14:textId="67D5E8F1" w:rsidR="001F336C" w:rsidRPr="00F115A9" w:rsidRDefault="001F336C" w:rsidP="00C13968">
            <w:pPr>
              <w:spacing w:after="0" w:line="240" w:lineRule="auto"/>
              <w:rPr>
                <w:rFonts w:eastAsia="Times New Roman" w:cstheme="minorHAnsi"/>
                <w:i/>
                <w:iCs/>
                <w:sz w:val="20"/>
                <w:szCs w:val="20"/>
                <w:lang w:eastAsia="en-GB"/>
              </w:rPr>
            </w:pPr>
            <w:r w:rsidRPr="00F115A9">
              <w:rPr>
                <w:rFonts w:eastAsia="Times New Roman" w:cstheme="minorHAnsi"/>
                <w:i/>
                <w:iCs/>
                <w:sz w:val="20"/>
                <w:szCs w:val="20"/>
                <w:u w:val="single"/>
                <w:lang w:eastAsia="en-GB"/>
              </w:rPr>
              <w:t>Primary risk drivers</w:t>
            </w:r>
            <w:r w:rsidRPr="00F115A9">
              <w:rPr>
                <w:rFonts w:eastAsia="Times New Roman" w:cstheme="minorHAnsi"/>
                <w:sz w:val="20"/>
                <w:szCs w:val="20"/>
                <w:lang w:eastAsia="en-GB"/>
              </w:rPr>
              <w:t xml:space="preserve"> </w:t>
            </w:r>
            <w:r w:rsidR="007E580E" w:rsidRPr="00F115A9">
              <w:rPr>
                <w:rFonts w:eastAsia="Times New Roman" w:cstheme="minorHAnsi"/>
                <w:sz w:val="20"/>
                <w:szCs w:val="20"/>
                <w:lang w:eastAsia="en-GB"/>
              </w:rPr>
              <w:t>See Biodiversity.</w:t>
            </w:r>
          </w:p>
          <w:p w14:paraId="38F33817" w14:textId="77777777" w:rsidR="001F336C" w:rsidRPr="00F115A9" w:rsidRDefault="001F336C" w:rsidP="00C13968">
            <w:pPr>
              <w:spacing w:after="0" w:line="240" w:lineRule="auto"/>
              <w:rPr>
                <w:rFonts w:eastAsia="Times New Roman" w:cstheme="minorHAnsi"/>
                <w:i/>
                <w:iCs/>
                <w:sz w:val="20"/>
                <w:szCs w:val="20"/>
                <w:u w:val="single"/>
                <w:lang w:eastAsia="en-GB"/>
              </w:rPr>
            </w:pPr>
          </w:p>
          <w:p w14:paraId="65BBAA7D"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 xml:space="preserve">Sources of information to continually improve the overall understanding of the issue area </w:t>
            </w:r>
          </w:p>
          <w:p w14:paraId="6B8858F8" w14:textId="77777777" w:rsidR="001F336C" w:rsidRPr="00F115A9" w:rsidRDefault="00A431A8" w:rsidP="00A10DBA">
            <w:pPr>
              <w:pStyle w:val="ListParagraph"/>
              <w:numPr>
                <w:ilvl w:val="0"/>
                <w:numId w:val="10"/>
              </w:numPr>
              <w:spacing w:after="0" w:line="240" w:lineRule="auto"/>
              <w:rPr>
                <w:rFonts w:eastAsia="Times New Roman" w:cstheme="minorHAnsi"/>
                <w:sz w:val="20"/>
                <w:szCs w:val="20"/>
                <w:lang w:eastAsia="en-GB"/>
              </w:rPr>
            </w:pPr>
            <w:hyperlink r:id="rId26" w:history="1">
              <w:r w:rsidR="001F336C" w:rsidRPr="00F115A9">
                <w:rPr>
                  <w:rFonts w:eastAsia="Times New Roman" w:cstheme="minorHAnsi"/>
                  <w:sz w:val="20"/>
                  <w:szCs w:val="20"/>
                  <w:lang w:eastAsia="en-GB"/>
                </w:rPr>
                <w:t>Care Climate Change Adaptation Good Practice Checklist</w:t>
              </w:r>
            </w:hyperlink>
          </w:p>
          <w:p w14:paraId="68CA20F2" w14:textId="77777777" w:rsidR="001F336C" w:rsidRPr="00F115A9" w:rsidRDefault="001F336C" w:rsidP="00A10DBA">
            <w:pPr>
              <w:pStyle w:val="ListParagraph"/>
              <w:numPr>
                <w:ilvl w:val="0"/>
                <w:numId w:val="10"/>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See also under Biodiversity.</w:t>
            </w:r>
          </w:p>
          <w:p w14:paraId="2D5ED1AF" w14:textId="77777777" w:rsidR="001F336C" w:rsidRPr="00F115A9" w:rsidRDefault="001F336C" w:rsidP="00C13968">
            <w:pPr>
              <w:spacing w:after="0" w:line="240" w:lineRule="auto"/>
              <w:rPr>
                <w:rFonts w:eastAsia="Times New Roman" w:cstheme="minorHAnsi"/>
                <w:i/>
                <w:iCs/>
                <w:sz w:val="20"/>
                <w:szCs w:val="20"/>
                <w:lang w:eastAsia="en-GB"/>
              </w:rPr>
            </w:pPr>
          </w:p>
          <w:p w14:paraId="299F0463"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Examples of mitigation which may wholly or partly mitigate the risk</w:t>
            </w:r>
          </w:p>
          <w:p w14:paraId="54780D53" w14:textId="22F3D3C7" w:rsidR="001F336C" w:rsidRDefault="001F336C" w:rsidP="00A10DBA">
            <w:pPr>
              <w:pStyle w:val="ListParagraph"/>
              <w:numPr>
                <w:ilvl w:val="0"/>
                <w:numId w:val="10"/>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FSC and PEFC </w:t>
            </w:r>
            <w:r w:rsidR="00604F54">
              <w:rPr>
                <w:rFonts w:eastAsia="Times New Roman" w:cstheme="minorHAnsi"/>
                <w:sz w:val="20"/>
                <w:szCs w:val="20"/>
                <w:lang w:eastAsia="en-GB"/>
              </w:rPr>
              <w:t xml:space="preserve">forest </w:t>
            </w:r>
            <w:r w:rsidRPr="00F115A9">
              <w:rPr>
                <w:rFonts w:eastAsia="Times New Roman" w:cstheme="minorHAnsi"/>
                <w:sz w:val="20"/>
                <w:szCs w:val="20"/>
                <w:lang w:eastAsia="en-GB"/>
              </w:rPr>
              <w:t>certification</w:t>
            </w:r>
            <w:r w:rsidR="00BC0781">
              <w:rPr>
                <w:rFonts w:eastAsia="Times New Roman" w:cstheme="minorHAnsi"/>
                <w:sz w:val="20"/>
                <w:szCs w:val="20"/>
                <w:lang w:eastAsia="en-GB"/>
              </w:rPr>
              <w:t xml:space="preserve"> should support risk mitigation. </w:t>
            </w:r>
            <w:r w:rsidR="00402EBE">
              <w:rPr>
                <w:rFonts w:eastAsia="Times New Roman" w:cstheme="minorHAnsi"/>
                <w:sz w:val="20"/>
                <w:szCs w:val="20"/>
                <w:lang w:eastAsia="en-GB"/>
              </w:rPr>
              <w:t xml:space="preserve">For example: </w:t>
            </w:r>
          </w:p>
          <w:p w14:paraId="75DAFDB5" w14:textId="0E7C68E5" w:rsidR="00BC0781" w:rsidRDefault="00BC0781" w:rsidP="00A10DBA">
            <w:pPr>
              <w:pStyle w:val="ListParagraph"/>
              <w:numPr>
                <w:ilvl w:val="1"/>
                <w:numId w:val="10"/>
              </w:numPr>
              <w:spacing w:after="0" w:line="240" w:lineRule="auto"/>
              <w:rPr>
                <w:rFonts w:eastAsia="Times New Roman" w:cstheme="minorHAnsi"/>
                <w:sz w:val="20"/>
                <w:szCs w:val="20"/>
                <w:lang w:eastAsia="en-GB"/>
              </w:rPr>
            </w:pPr>
            <w:r w:rsidRPr="00EE5F0A">
              <w:rPr>
                <w:rFonts w:eastAsia="Times New Roman" w:cstheme="minorHAnsi"/>
                <w:sz w:val="20"/>
                <w:szCs w:val="20"/>
                <w:lang w:eastAsia="en-GB"/>
              </w:rPr>
              <w:t>FSC P</w:t>
            </w:r>
            <w:r w:rsidR="00EE5F0A" w:rsidRPr="00EE5F0A">
              <w:rPr>
                <w:rFonts w:eastAsia="Times New Roman" w:cstheme="minorHAnsi"/>
                <w:sz w:val="20"/>
                <w:szCs w:val="20"/>
                <w:lang w:eastAsia="en-GB"/>
              </w:rPr>
              <w:t xml:space="preserve">&amp;C 6.8 </w:t>
            </w:r>
            <w:r w:rsidRPr="00EE5F0A">
              <w:rPr>
                <w:rFonts w:eastAsia="Times New Roman" w:cstheme="minorHAnsi"/>
                <w:sz w:val="20"/>
                <w:szCs w:val="20"/>
                <w:lang w:eastAsia="en-GB"/>
              </w:rPr>
              <w:t>The Organization shall manage the landscape in the Management Unit</w:t>
            </w:r>
            <w:r w:rsidR="00EE5F0A" w:rsidRPr="00EE5F0A">
              <w:rPr>
                <w:rFonts w:eastAsia="Times New Roman" w:cstheme="minorHAnsi"/>
                <w:sz w:val="20"/>
                <w:szCs w:val="20"/>
                <w:lang w:eastAsia="en-GB"/>
              </w:rPr>
              <w:t xml:space="preserve"> </w:t>
            </w:r>
            <w:r w:rsidRPr="00EE5F0A">
              <w:rPr>
                <w:rFonts w:eastAsia="Times New Roman" w:cstheme="minorHAnsi"/>
                <w:sz w:val="20"/>
                <w:szCs w:val="20"/>
                <w:lang w:eastAsia="en-GB"/>
              </w:rPr>
              <w:t>to maintain and/or restore a varying mosaic of species, sizes, ages,</w:t>
            </w:r>
            <w:r w:rsidR="00EE5F0A" w:rsidRPr="00EE5F0A">
              <w:rPr>
                <w:rFonts w:eastAsia="Times New Roman" w:cstheme="minorHAnsi"/>
                <w:sz w:val="20"/>
                <w:szCs w:val="20"/>
                <w:lang w:eastAsia="en-GB"/>
              </w:rPr>
              <w:t xml:space="preserve"> </w:t>
            </w:r>
            <w:r w:rsidRPr="00EE5F0A">
              <w:rPr>
                <w:rFonts w:eastAsia="Times New Roman" w:cstheme="minorHAnsi"/>
                <w:sz w:val="20"/>
                <w:szCs w:val="20"/>
                <w:lang w:eastAsia="en-GB"/>
              </w:rPr>
              <w:t xml:space="preserve">spatial </w:t>
            </w:r>
            <w:proofErr w:type="gramStart"/>
            <w:r w:rsidRPr="00EE5F0A">
              <w:rPr>
                <w:rFonts w:eastAsia="Times New Roman" w:cstheme="minorHAnsi"/>
                <w:sz w:val="20"/>
                <w:szCs w:val="20"/>
                <w:lang w:eastAsia="en-GB"/>
              </w:rPr>
              <w:t>scales</w:t>
            </w:r>
            <w:proofErr w:type="gramEnd"/>
            <w:r w:rsidRPr="00EE5F0A">
              <w:rPr>
                <w:rFonts w:eastAsia="Times New Roman" w:cstheme="minorHAnsi"/>
                <w:sz w:val="20"/>
                <w:szCs w:val="20"/>
                <w:lang w:eastAsia="en-GB"/>
              </w:rPr>
              <w:t xml:space="preserve"> and regeneration cycles appropriate for the landscape</w:t>
            </w:r>
            <w:r w:rsidR="00EE5F0A" w:rsidRPr="00EE5F0A">
              <w:rPr>
                <w:rFonts w:eastAsia="Times New Roman" w:cstheme="minorHAnsi"/>
                <w:sz w:val="20"/>
                <w:szCs w:val="20"/>
                <w:lang w:eastAsia="en-GB"/>
              </w:rPr>
              <w:t xml:space="preserve"> </w:t>
            </w:r>
            <w:r w:rsidRPr="00EE5F0A">
              <w:rPr>
                <w:rFonts w:eastAsia="Times New Roman" w:cstheme="minorHAnsi"/>
                <w:sz w:val="20"/>
                <w:szCs w:val="20"/>
                <w:lang w:eastAsia="en-GB"/>
              </w:rPr>
              <w:t>values in that region, and for enhancing environmental and economic</w:t>
            </w:r>
            <w:r w:rsidR="00EE5F0A">
              <w:rPr>
                <w:rFonts w:eastAsia="Times New Roman" w:cstheme="minorHAnsi"/>
                <w:sz w:val="20"/>
                <w:szCs w:val="20"/>
                <w:lang w:eastAsia="en-GB"/>
              </w:rPr>
              <w:t xml:space="preserve"> </w:t>
            </w:r>
            <w:r w:rsidRPr="00EE5F0A">
              <w:rPr>
                <w:rFonts w:eastAsia="Times New Roman" w:cstheme="minorHAnsi"/>
                <w:sz w:val="20"/>
                <w:szCs w:val="20"/>
                <w:lang w:eastAsia="en-GB"/>
              </w:rPr>
              <w:t>resilience</w:t>
            </w:r>
            <w:r w:rsidR="00AF5E56">
              <w:rPr>
                <w:rFonts w:eastAsia="Times New Roman" w:cstheme="minorHAnsi"/>
                <w:sz w:val="20"/>
                <w:szCs w:val="20"/>
                <w:lang w:eastAsia="en-GB"/>
              </w:rPr>
              <w:t xml:space="preserve"> </w:t>
            </w:r>
          </w:p>
          <w:p w14:paraId="566D3ABB" w14:textId="04362A78" w:rsidR="00AF5E56" w:rsidRPr="00522E71" w:rsidRDefault="00AF5E56" w:rsidP="005F0ABD">
            <w:pPr>
              <w:pStyle w:val="ListParagraph"/>
              <w:numPr>
                <w:ilvl w:val="1"/>
                <w:numId w:val="10"/>
              </w:numPr>
              <w:spacing w:after="0" w:line="240" w:lineRule="auto"/>
              <w:rPr>
                <w:rFonts w:eastAsia="Times New Roman" w:cstheme="minorHAnsi"/>
                <w:sz w:val="20"/>
                <w:szCs w:val="20"/>
                <w:lang w:eastAsia="en-GB"/>
              </w:rPr>
            </w:pPr>
            <w:r w:rsidRPr="00522E71">
              <w:rPr>
                <w:rFonts w:eastAsia="Times New Roman" w:cstheme="minorHAnsi"/>
                <w:sz w:val="20"/>
                <w:szCs w:val="20"/>
                <w:lang w:eastAsia="en-GB"/>
              </w:rPr>
              <w:t xml:space="preserve">FSC P&amp;C 10.9 The Organization shall assess risks and implement activities that reduce potential negative impacts from natural hazards proportionate to scale, intensity, and risk; </w:t>
            </w:r>
            <w:r w:rsidR="00522E71" w:rsidRPr="00522E71">
              <w:rPr>
                <w:rFonts w:eastAsia="Times New Roman" w:cstheme="minorHAnsi"/>
                <w:sz w:val="20"/>
                <w:szCs w:val="20"/>
                <w:lang w:eastAsia="en-GB"/>
              </w:rPr>
              <w:t>natural hazards also include natural disturbances such as wind and fire, mitigation of the impact of natural hazards should focus in these cases on ensuring resilience as opposed to attempting to control or prevent the natural</w:t>
            </w:r>
            <w:r w:rsidR="00522E71">
              <w:rPr>
                <w:rFonts w:eastAsia="Times New Roman" w:cstheme="minorHAnsi"/>
                <w:sz w:val="20"/>
                <w:szCs w:val="20"/>
                <w:lang w:eastAsia="en-GB"/>
              </w:rPr>
              <w:t xml:space="preserve"> </w:t>
            </w:r>
            <w:r w:rsidR="00522E71" w:rsidRPr="00522E71">
              <w:rPr>
                <w:rFonts w:eastAsia="Times New Roman" w:cstheme="minorHAnsi"/>
                <w:sz w:val="20"/>
                <w:szCs w:val="20"/>
                <w:lang w:eastAsia="en-GB"/>
              </w:rPr>
              <w:t>hazards</w:t>
            </w:r>
          </w:p>
          <w:p w14:paraId="1CA40E4F" w14:textId="77777777" w:rsidR="001F336C" w:rsidRPr="00F115A9" w:rsidRDefault="001F336C" w:rsidP="00A10DBA">
            <w:pPr>
              <w:pStyle w:val="ListParagraph"/>
              <w:numPr>
                <w:ilvl w:val="0"/>
                <w:numId w:val="10"/>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Other safeguarding frameworks, incl. </w:t>
            </w:r>
            <w:r w:rsidRPr="00F115A9">
              <w:rPr>
                <w:rFonts w:cstheme="minorHAnsi"/>
                <w:sz w:val="20"/>
                <w:szCs w:val="20"/>
                <w:shd w:val="clear" w:color="auto" w:fill="FFFFFF"/>
              </w:rPr>
              <w:t xml:space="preserve">Climate, Community &amp; Biodiversity (CCB) Standards, </w:t>
            </w:r>
            <w:r w:rsidRPr="00F115A9">
              <w:rPr>
                <w:rFonts w:ascii="Calibri" w:eastAsiaTheme="minorHAnsi" w:hAnsi="Calibri" w:cs="Calibri"/>
                <w:sz w:val="20"/>
                <w:szCs w:val="20"/>
                <w:lang w:val="en-GB"/>
              </w:rPr>
              <w:t xml:space="preserve">UNDP Social and Environmental Standards, </w:t>
            </w:r>
          </w:p>
          <w:p w14:paraId="18442CE1" w14:textId="77777777" w:rsidR="00A10DBA" w:rsidRPr="00E40AA7" w:rsidRDefault="00A10DBA" w:rsidP="00A10DBA">
            <w:pPr>
              <w:pStyle w:val="ListParagraph"/>
              <w:numPr>
                <w:ilvl w:val="0"/>
                <w:numId w:val="10"/>
              </w:numPr>
              <w:spacing w:after="0" w:line="240" w:lineRule="auto"/>
              <w:rPr>
                <w:rFonts w:eastAsia="Times New Roman" w:cstheme="minorHAnsi"/>
                <w:sz w:val="20"/>
                <w:szCs w:val="20"/>
                <w:lang w:eastAsia="en-GB"/>
              </w:rPr>
            </w:pPr>
            <w:r w:rsidRPr="00E40AA7">
              <w:rPr>
                <w:sz w:val="20"/>
                <w:szCs w:val="20"/>
              </w:rPr>
              <w:lastRenderedPageBreak/>
              <w:t xml:space="preserve">Management plan should be kept up to date based on monitoring information in order to promote adaptive management; to respond to changing climate and related threats. </w:t>
            </w:r>
          </w:p>
          <w:p w14:paraId="5CC5A86A" w14:textId="77777777" w:rsidR="001F336C" w:rsidRPr="00F115A9" w:rsidRDefault="001F336C" w:rsidP="00A10DBA">
            <w:pPr>
              <w:pStyle w:val="ListParagraph"/>
              <w:numPr>
                <w:ilvl w:val="0"/>
                <w:numId w:val="10"/>
              </w:numPr>
              <w:spacing w:after="0" w:line="240" w:lineRule="auto"/>
              <w:rPr>
                <w:rFonts w:eastAsia="Times New Roman" w:cstheme="minorHAnsi"/>
                <w:sz w:val="20"/>
                <w:szCs w:val="20"/>
                <w:lang w:eastAsia="en-GB"/>
              </w:rPr>
            </w:pPr>
            <w:r w:rsidRPr="00F115A9">
              <w:rPr>
                <w:rFonts w:ascii="Calibri" w:eastAsiaTheme="minorHAnsi" w:hAnsi="Calibri" w:cs="Calibri"/>
                <w:sz w:val="20"/>
                <w:szCs w:val="20"/>
                <w:lang w:val="en-GB"/>
              </w:rPr>
              <w:t xml:space="preserve">Climate adaption plans including maintaining genetic diversity, species diversity; climate change vulnerability analysis and response (e.g., the Vulnerability Sourcebook, EURAC 2014), adapted species composition; and including resilience and climate adaption as objectives in landscape approach </w:t>
            </w:r>
          </w:p>
          <w:p w14:paraId="7BC0AF26" w14:textId="77777777" w:rsidR="001F336C" w:rsidRPr="00F115A9" w:rsidRDefault="001F336C" w:rsidP="00A10DBA">
            <w:pPr>
              <w:pStyle w:val="ListParagraph"/>
              <w:numPr>
                <w:ilvl w:val="0"/>
                <w:numId w:val="10"/>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See also under Biodiversity.</w:t>
            </w:r>
          </w:p>
          <w:p w14:paraId="1DE2FF87" w14:textId="77777777" w:rsidR="00F768FE" w:rsidRPr="00F115A9" w:rsidRDefault="00F768FE" w:rsidP="00F768FE">
            <w:pPr>
              <w:spacing w:after="0" w:line="240" w:lineRule="auto"/>
              <w:rPr>
                <w:rFonts w:eastAsia="Times New Roman" w:cstheme="minorHAnsi"/>
                <w:sz w:val="20"/>
                <w:szCs w:val="20"/>
                <w:lang w:eastAsia="en-GB"/>
              </w:rPr>
            </w:pPr>
          </w:p>
          <w:p w14:paraId="72D14D14" w14:textId="1D488E1F" w:rsidR="00F768FE" w:rsidRDefault="00F768FE" w:rsidP="00F768FE">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Examples of globally generic best practice examples</w:t>
            </w:r>
            <w:r w:rsidRPr="00F115A9">
              <w:rPr>
                <w:rFonts w:eastAsia="Times New Roman" w:cstheme="minorHAnsi"/>
                <w:sz w:val="20"/>
                <w:szCs w:val="20"/>
                <w:lang w:eastAsia="en-GB"/>
              </w:rPr>
              <w:t>, see under Biodiversity</w:t>
            </w:r>
            <w:r w:rsidR="00F115A9" w:rsidRPr="00F115A9">
              <w:rPr>
                <w:rFonts w:eastAsia="Times New Roman" w:cstheme="minorHAnsi"/>
                <w:sz w:val="20"/>
                <w:szCs w:val="20"/>
                <w:lang w:eastAsia="en-GB"/>
              </w:rPr>
              <w:t>.</w:t>
            </w:r>
          </w:p>
          <w:p w14:paraId="53F74D86" w14:textId="1046AD6D" w:rsidR="00A90653" w:rsidRPr="005F0ABD" w:rsidRDefault="00A10DBA" w:rsidP="00A10DBA">
            <w:pPr>
              <w:pStyle w:val="ListParagraph"/>
              <w:numPr>
                <w:ilvl w:val="0"/>
                <w:numId w:val="10"/>
              </w:numPr>
              <w:spacing w:after="0" w:line="240" w:lineRule="auto"/>
              <w:rPr>
                <w:rFonts w:eastAsia="Times New Roman" w:cstheme="minorHAnsi"/>
                <w:sz w:val="20"/>
                <w:szCs w:val="20"/>
                <w:lang w:eastAsia="en-GB"/>
              </w:rPr>
            </w:pPr>
            <w:r>
              <w:rPr>
                <w:sz w:val="20"/>
                <w:szCs w:val="20"/>
              </w:rPr>
              <w:t>As part of adaptive management, s</w:t>
            </w:r>
            <w:r w:rsidR="00516F9C" w:rsidRPr="005F0ABD">
              <w:rPr>
                <w:sz w:val="20"/>
                <w:szCs w:val="20"/>
              </w:rPr>
              <w:t>pecie</w:t>
            </w:r>
            <w:r w:rsidR="00F91FCE" w:rsidRPr="005F0ABD">
              <w:rPr>
                <w:sz w:val="20"/>
                <w:szCs w:val="20"/>
              </w:rPr>
              <w:t>s selection</w:t>
            </w:r>
            <w:r w:rsidR="00DC177E" w:rsidRPr="005F0ABD">
              <w:rPr>
                <w:sz w:val="20"/>
                <w:szCs w:val="20"/>
              </w:rPr>
              <w:t xml:space="preserve"> may need to change</w:t>
            </w:r>
            <w:r w:rsidR="00F91FCE" w:rsidRPr="005F0ABD">
              <w:rPr>
                <w:sz w:val="20"/>
                <w:szCs w:val="20"/>
              </w:rPr>
              <w:t xml:space="preserve">; </w:t>
            </w:r>
            <w:r>
              <w:rPr>
                <w:sz w:val="20"/>
                <w:szCs w:val="20"/>
              </w:rPr>
              <w:t xml:space="preserve">with </w:t>
            </w:r>
            <w:r w:rsidR="00CF0D66" w:rsidRPr="005F0ABD">
              <w:rPr>
                <w:sz w:val="20"/>
                <w:szCs w:val="20"/>
              </w:rPr>
              <w:t>suitability chang</w:t>
            </w:r>
            <w:r>
              <w:rPr>
                <w:sz w:val="20"/>
                <w:szCs w:val="20"/>
              </w:rPr>
              <w:t xml:space="preserve">ing </w:t>
            </w:r>
            <w:r w:rsidR="00CF0D66" w:rsidRPr="005F0ABD">
              <w:rPr>
                <w:sz w:val="20"/>
                <w:szCs w:val="20"/>
              </w:rPr>
              <w:t xml:space="preserve">in </w:t>
            </w:r>
            <w:r w:rsidR="004F5D94" w:rsidRPr="005F0ABD">
              <w:rPr>
                <w:sz w:val="20"/>
                <w:szCs w:val="20"/>
              </w:rPr>
              <w:t>response to changing climate, weather patterns, storms</w:t>
            </w:r>
            <w:r w:rsidR="00A869C5" w:rsidRPr="005F0ABD">
              <w:rPr>
                <w:sz w:val="20"/>
                <w:szCs w:val="20"/>
              </w:rPr>
              <w:t xml:space="preserve"> and related windthrow</w:t>
            </w:r>
            <w:r w:rsidR="004F5D94" w:rsidRPr="005F0ABD">
              <w:rPr>
                <w:sz w:val="20"/>
                <w:szCs w:val="20"/>
              </w:rPr>
              <w:t>, floods, droughts, etc.</w:t>
            </w:r>
            <w:r w:rsidR="00A869C5" w:rsidRPr="005F0ABD">
              <w:rPr>
                <w:sz w:val="20"/>
                <w:szCs w:val="20"/>
              </w:rPr>
              <w:t>; as well as</w:t>
            </w:r>
            <w:r w:rsidR="00516F9C" w:rsidRPr="005F0ABD">
              <w:rPr>
                <w:sz w:val="20"/>
                <w:szCs w:val="20"/>
              </w:rPr>
              <w:t xml:space="preserve"> likely related </w:t>
            </w:r>
            <w:r w:rsidR="00A869C5" w:rsidRPr="005F0ABD">
              <w:rPr>
                <w:sz w:val="20"/>
                <w:szCs w:val="20"/>
              </w:rPr>
              <w:t xml:space="preserve">changes in pests and diseases. </w:t>
            </w:r>
          </w:p>
          <w:p w14:paraId="5B80EB25" w14:textId="77777777" w:rsidR="00466519" w:rsidRDefault="00466519" w:rsidP="006D361B">
            <w:pPr>
              <w:spacing w:after="0" w:line="240" w:lineRule="auto"/>
              <w:rPr>
                <w:rFonts w:cstheme="minorHAnsi"/>
                <w:i/>
                <w:iCs/>
                <w:sz w:val="20"/>
                <w:szCs w:val="20"/>
                <w:u w:val="single"/>
                <w:lang w:eastAsia="en-GB"/>
              </w:rPr>
            </w:pPr>
          </w:p>
          <w:p w14:paraId="206E6B6D" w14:textId="46B9A878" w:rsidR="006D361B" w:rsidRPr="005F0ABD" w:rsidRDefault="006D361B" w:rsidP="005F0ABD">
            <w:pPr>
              <w:spacing w:after="0" w:line="240" w:lineRule="auto"/>
              <w:rPr>
                <w:rFonts w:eastAsia="Times New Roman" w:cstheme="minorHAnsi"/>
                <w:i/>
                <w:iCs/>
                <w:sz w:val="20"/>
                <w:szCs w:val="20"/>
                <w:u w:val="single"/>
                <w:lang w:eastAsia="en-GB"/>
              </w:rPr>
            </w:pPr>
            <w:r w:rsidRPr="005F0ABD">
              <w:rPr>
                <w:rFonts w:cstheme="minorHAnsi"/>
                <w:i/>
                <w:iCs/>
                <w:sz w:val="20"/>
                <w:szCs w:val="20"/>
                <w:u w:val="single"/>
                <w:lang w:eastAsia="en-GB"/>
              </w:rPr>
              <w:t xml:space="preserve">Local examples include </w:t>
            </w:r>
          </w:p>
          <w:p w14:paraId="042E5944" w14:textId="6E67D54A" w:rsidR="0061583E" w:rsidRPr="005F0ABD" w:rsidRDefault="006D361B" w:rsidP="00A10DBA">
            <w:pPr>
              <w:pStyle w:val="ListParagraph"/>
              <w:numPr>
                <w:ilvl w:val="0"/>
                <w:numId w:val="10"/>
              </w:numPr>
              <w:spacing w:after="0" w:line="240" w:lineRule="auto"/>
              <w:rPr>
                <w:rFonts w:eastAsia="Times New Roman" w:cstheme="minorHAnsi"/>
                <w:sz w:val="20"/>
                <w:szCs w:val="20"/>
                <w:lang w:eastAsia="en-GB"/>
              </w:rPr>
            </w:pPr>
            <w:r w:rsidRPr="006D361B">
              <w:rPr>
                <w:rFonts w:cstheme="minorHAnsi"/>
                <w:sz w:val="20"/>
                <w:szCs w:val="20"/>
                <w:lang w:eastAsia="en-GB"/>
              </w:rPr>
              <w:t>Climate</w:t>
            </w:r>
            <w:r>
              <w:rPr>
                <w:rFonts w:cstheme="minorHAnsi"/>
                <w:sz w:val="20"/>
                <w:szCs w:val="20"/>
                <w:lang w:eastAsia="en-GB"/>
              </w:rPr>
              <w:t xml:space="preserve"> </w:t>
            </w:r>
            <w:r w:rsidRPr="006D361B">
              <w:rPr>
                <w:rFonts w:cstheme="minorHAnsi"/>
                <w:sz w:val="20"/>
                <w:szCs w:val="20"/>
                <w:lang w:eastAsia="en-GB"/>
              </w:rPr>
              <w:t>Ready</w:t>
            </w:r>
            <w:r>
              <w:rPr>
                <w:rFonts w:cstheme="minorHAnsi"/>
                <w:sz w:val="20"/>
                <w:szCs w:val="20"/>
                <w:lang w:eastAsia="en-GB"/>
              </w:rPr>
              <w:t xml:space="preserve"> </w:t>
            </w:r>
            <w:r w:rsidRPr="006D361B">
              <w:rPr>
                <w:rFonts w:cstheme="minorHAnsi"/>
                <w:sz w:val="20"/>
                <w:szCs w:val="20"/>
                <w:lang w:eastAsia="en-GB"/>
              </w:rPr>
              <w:t>Forestry</w:t>
            </w:r>
            <w:r>
              <w:rPr>
                <w:rFonts w:cstheme="minorHAnsi"/>
                <w:sz w:val="20"/>
                <w:szCs w:val="20"/>
                <w:lang w:eastAsia="en-GB"/>
              </w:rPr>
              <w:t xml:space="preserve"> at </w:t>
            </w:r>
            <w:r w:rsidRPr="006D361B">
              <w:rPr>
                <w:rFonts w:cstheme="minorHAnsi"/>
                <w:sz w:val="20"/>
                <w:szCs w:val="20"/>
                <w:lang w:eastAsia="en-GB"/>
              </w:rPr>
              <w:t>Queen</w:t>
            </w:r>
            <w:r>
              <w:rPr>
                <w:rFonts w:cstheme="minorHAnsi"/>
                <w:sz w:val="20"/>
                <w:szCs w:val="20"/>
                <w:lang w:eastAsia="en-GB"/>
              </w:rPr>
              <w:t xml:space="preserve"> </w:t>
            </w:r>
            <w:r w:rsidRPr="006D361B">
              <w:rPr>
                <w:rFonts w:cstheme="minorHAnsi"/>
                <w:sz w:val="20"/>
                <w:szCs w:val="20"/>
                <w:lang w:eastAsia="en-GB"/>
              </w:rPr>
              <w:t>Elizabeth</w:t>
            </w:r>
            <w:r>
              <w:rPr>
                <w:rFonts w:cstheme="minorHAnsi"/>
                <w:sz w:val="20"/>
                <w:szCs w:val="20"/>
                <w:lang w:eastAsia="en-GB"/>
              </w:rPr>
              <w:t xml:space="preserve"> </w:t>
            </w:r>
            <w:r w:rsidRPr="006D361B">
              <w:rPr>
                <w:rFonts w:cstheme="minorHAnsi"/>
                <w:sz w:val="20"/>
                <w:szCs w:val="20"/>
                <w:lang w:eastAsia="en-GB"/>
              </w:rPr>
              <w:t>Forest</w:t>
            </w:r>
            <w:r>
              <w:rPr>
                <w:rFonts w:cstheme="minorHAnsi"/>
                <w:sz w:val="20"/>
                <w:szCs w:val="20"/>
                <w:lang w:eastAsia="en-GB"/>
              </w:rPr>
              <w:t xml:space="preserve"> </w:t>
            </w:r>
            <w:r w:rsidRPr="006D361B">
              <w:rPr>
                <w:rFonts w:cstheme="minorHAnsi"/>
                <w:sz w:val="20"/>
                <w:szCs w:val="20"/>
                <w:lang w:eastAsia="en-GB"/>
              </w:rPr>
              <w:t xml:space="preserve">Park: https://www.forestresearch.gov.uk/research/climate-change-adaptation/scotlands-climate-ready-forest-network/climate-ready-forestry-at-queen-elizabeth-forest-park/ </w:t>
            </w:r>
          </w:p>
          <w:p w14:paraId="3577EC06" w14:textId="2D07FA5D" w:rsidR="00462445" w:rsidRPr="005F0ABD" w:rsidRDefault="00462445" w:rsidP="005F0ABD">
            <w:pPr>
              <w:pStyle w:val="ListParagraph"/>
              <w:numPr>
                <w:ilvl w:val="0"/>
                <w:numId w:val="10"/>
              </w:numPr>
              <w:spacing w:after="0" w:line="240" w:lineRule="auto"/>
              <w:rPr>
                <w:rFonts w:eastAsia="Times New Roman" w:cstheme="minorHAnsi"/>
                <w:sz w:val="20"/>
                <w:szCs w:val="20"/>
                <w:lang w:eastAsia="en-GB"/>
              </w:rPr>
            </w:pPr>
            <w:r>
              <w:rPr>
                <w:rFonts w:cstheme="minorHAnsi"/>
                <w:sz w:val="20"/>
                <w:szCs w:val="20"/>
                <w:lang w:eastAsia="en-GB"/>
              </w:rPr>
              <w:t>European examples</w:t>
            </w:r>
            <w:r w:rsidR="00707D68">
              <w:rPr>
                <w:rFonts w:cstheme="minorHAnsi"/>
                <w:sz w:val="20"/>
                <w:szCs w:val="20"/>
                <w:lang w:eastAsia="en-GB"/>
              </w:rPr>
              <w:t xml:space="preserve"> </w:t>
            </w:r>
            <w:r w:rsidR="00707D68" w:rsidRPr="00707D68">
              <w:rPr>
                <w:rFonts w:cstheme="minorHAnsi"/>
                <w:sz w:val="20"/>
                <w:szCs w:val="20"/>
                <w:lang w:eastAsia="en-GB"/>
              </w:rPr>
              <w:t>Adaptation to Climate Change in Sustainable Forest Management in Europe</w:t>
            </w:r>
            <w:r w:rsidR="00A01DC0">
              <w:rPr>
                <w:rFonts w:cstheme="minorHAnsi"/>
                <w:sz w:val="20"/>
                <w:szCs w:val="20"/>
                <w:lang w:eastAsia="en-GB"/>
              </w:rPr>
              <w:t xml:space="preserve">, Forest Europe, 2021 </w:t>
            </w:r>
            <w:hyperlink r:id="rId27" w:history="1">
              <w:r w:rsidR="00A01DC0" w:rsidRPr="00B26B2D">
                <w:rPr>
                  <w:rStyle w:val="Hyperlink"/>
                  <w:rFonts w:cstheme="minorHAnsi"/>
                  <w:sz w:val="20"/>
                  <w:szCs w:val="20"/>
                  <w:lang w:eastAsia="en-GB"/>
                </w:rPr>
                <w:t>https://foresteurope.org/adaptation-climate-change-sustainable-forest-management-europe/</w:t>
              </w:r>
            </w:hyperlink>
            <w:r w:rsidR="00A01DC0">
              <w:rPr>
                <w:rFonts w:cstheme="minorHAnsi"/>
                <w:sz w:val="20"/>
                <w:szCs w:val="20"/>
                <w:lang w:eastAsia="en-GB"/>
              </w:rPr>
              <w:t xml:space="preserve"> </w:t>
            </w:r>
          </w:p>
          <w:p w14:paraId="25DAE1CC" w14:textId="3D0903C9" w:rsidR="00F768FE" w:rsidRPr="00F115A9" w:rsidRDefault="00F768FE" w:rsidP="004663A8">
            <w:pPr>
              <w:spacing w:after="0" w:line="240" w:lineRule="auto"/>
              <w:rPr>
                <w:rFonts w:eastAsia="Times New Roman" w:cstheme="minorHAnsi"/>
                <w:sz w:val="20"/>
                <w:szCs w:val="20"/>
                <w:lang w:eastAsia="en-GB"/>
              </w:rPr>
            </w:pPr>
          </w:p>
        </w:tc>
      </w:tr>
      <w:tr w:rsidR="001F336C" w:rsidRPr="00F115A9" w14:paraId="3AC9EA86" w14:textId="77777777" w:rsidTr="00C13968">
        <w:trPr>
          <w:trHeight w:val="20"/>
        </w:trPr>
        <w:tc>
          <w:tcPr>
            <w:tcW w:w="2235" w:type="dxa"/>
            <w:shd w:val="clear" w:color="auto" w:fill="385623" w:themeFill="accent6" w:themeFillShade="80"/>
            <w:hideMark/>
          </w:tcPr>
          <w:p w14:paraId="170DFAC9" w14:textId="18F79326" w:rsidR="001F336C" w:rsidRPr="00F115A9" w:rsidRDefault="0097707B"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lastRenderedPageBreak/>
              <w:t>CONVERSION/ LOSS IN AREAS OF HIGH CONSERVATION VALUE</w:t>
            </w:r>
          </w:p>
          <w:p w14:paraId="0E5AB907"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49790A5F"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t xml:space="preserve">Conversion that is often irreversible and bring about "profound change in a natural ecosystem’s species composition, structure, or function" (AFi, 2020) and "involves removing natural forests to meet other land needs, such as plantations, agriculture, pasture for cattle settlements and mining." (QQF, unknown from the AFI framework </w:t>
            </w:r>
            <w:r w:rsidRPr="00F115A9">
              <w:rPr>
                <w:rFonts w:ascii="Calibri" w:eastAsia="Times New Roman" w:hAnsi="Calibri" w:cs="Calibri"/>
                <w:i/>
                <w:iCs/>
                <w:color w:val="FFFFFF" w:themeColor="background1"/>
                <w:sz w:val="20"/>
                <w:szCs w:val="20"/>
                <w:u w:val="single"/>
                <w:lang w:val="en-GB" w:eastAsia="en-GB"/>
              </w:rPr>
              <w:t>definitions</w:t>
            </w:r>
            <w:r w:rsidRPr="00F115A9">
              <w:rPr>
                <w:rFonts w:ascii="Calibri" w:eastAsia="Times New Roman" w:hAnsi="Calibri" w:cs="Calibri"/>
                <w:i/>
                <w:iCs/>
                <w:color w:val="FFFFFF" w:themeColor="background1"/>
                <w:sz w:val="20"/>
                <w:szCs w:val="20"/>
                <w:lang w:val="en-GB" w:eastAsia="en-GB"/>
              </w:rPr>
              <w:t>)</w:t>
            </w:r>
          </w:p>
        </w:tc>
        <w:tc>
          <w:tcPr>
            <w:tcW w:w="13211" w:type="dxa"/>
            <w:hideMark/>
          </w:tcPr>
          <w:p w14:paraId="438FCDA1" w14:textId="77777777"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Potential impacts</w:t>
            </w:r>
            <w:r w:rsidRPr="00F115A9">
              <w:rPr>
                <w:rFonts w:eastAsia="Times New Roman" w:cstheme="minorHAnsi"/>
                <w:sz w:val="20"/>
                <w:szCs w:val="20"/>
                <w:lang w:eastAsia="en-GB"/>
              </w:rPr>
              <w:t xml:space="preserve"> linked to Conversion of HCVs can include a profound and irreversible impact on “. a natural ecosystem’s species composition, structure, or function" (AFi, 2020).ecological resilience are linked to those listed above for Biodiversity and also include degradation to ecosystem services and functions. </w:t>
            </w:r>
          </w:p>
          <w:p w14:paraId="3644AC98" w14:textId="5036EE14" w:rsidR="00F768FE" w:rsidRPr="00F115A9" w:rsidRDefault="001F336C" w:rsidP="00C13968">
            <w:pPr>
              <w:spacing w:after="0" w:line="240" w:lineRule="auto"/>
              <w:rPr>
                <w:rFonts w:eastAsia="Times New Roman" w:cstheme="minorHAnsi"/>
                <w:i/>
                <w:iCs/>
                <w:sz w:val="20"/>
                <w:szCs w:val="20"/>
                <w:lang w:eastAsia="en-GB"/>
              </w:rPr>
            </w:pPr>
            <w:r w:rsidRPr="00F115A9">
              <w:rPr>
                <w:rFonts w:eastAsia="Times New Roman" w:cstheme="minorHAnsi"/>
                <w:i/>
                <w:iCs/>
                <w:sz w:val="20"/>
                <w:szCs w:val="20"/>
                <w:u w:val="single"/>
                <w:lang w:eastAsia="en-GB"/>
              </w:rPr>
              <w:t>Primary risk drivers</w:t>
            </w:r>
            <w:r w:rsidR="00D77C9B" w:rsidRPr="00F115A9">
              <w:rPr>
                <w:rFonts w:eastAsia="Times New Roman" w:cstheme="minorHAnsi"/>
                <w:sz w:val="20"/>
                <w:szCs w:val="20"/>
                <w:lang w:eastAsia="en-GB"/>
              </w:rPr>
              <w:t xml:space="preserve"> </w:t>
            </w:r>
            <w:r w:rsidR="007E580E" w:rsidRPr="00F115A9">
              <w:rPr>
                <w:rFonts w:eastAsia="Times New Roman" w:cstheme="minorHAnsi"/>
                <w:sz w:val="20"/>
                <w:szCs w:val="20"/>
                <w:lang w:eastAsia="en-GB"/>
              </w:rPr>
              <w:t>See Biodiversity.</w:t>
            </w:r>
          </w:p>
          <w:p w14:paraId="200A367D" w14:textId="77777777" w:rsidR="001F336C" w:rsidRPr="00F115A9" w:rsidRDefault="001F336C" w:rsidP="00C13968">
            <w:pPr>
              <w:spacing w:after="0" w:line="240" w:lineRule="auto"/>
              <w:rPr>
                <w:rFonts w:eastAsia="Times New Roman" w:cstheme="minorHAnsi"/>
                <w:i/>
                <w:iCs/>
                <w:sz w:val="20"/>
                <w:szCs w:val="20"/>
                <w:u w:val="single"/>
                <w:lang w:eastAsia="en-GB"/>
              </w:rPr>
            </w:pPr>
          </w:p>
          <w:p w14:paraId="42D91F05"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 xml:space="preserve">Sources of information to continually improve the overall understanding of the issue area </w:t>
            </w:r>
          </w:p>
          <w:p w14:paraId="1E87D2D8" w14:textId="77777777" w:rsidR="001F336C" w:rsidRPr="00F115A9" w:rsidRDefault="00A431A8" w:rsidP="0097707B">
            <w:pPr>
              <w:pStyle w:val="ListParagraph"/>
              <w:numPr>
                <w:ilvl w:val="0"/>
                <w:numId w:val="10"/>
              </w:numPr>
              <w:spacing w:after="0" w:line="240" w:lineRule="auto"/>
              <w:rPr>
                <w:rFonts w:eastAsia="Times New Roman" w:cstheme="minorHAnsi"/>
                <w:sz w:val="20"/>
                <w:szCs w:val="20"/>
                <w:lang w:eastAsia="en-GB"/>
              </w:rPr>
            </w:pPr>
            <w:hyperlink r:id="rId28" w:history="1">
              <w:r w:rsidR="001F336C" w:rsidRPr="00F115A9">
                <w:rPr>
                  <w:rFonts w:eastAsia="Times New Roman" w:cstheme="minorHAnsi"/>
                  <w:sz w:val="20"/>
                  <w:szCs w:val="20"/>
                  <w:lang w:eastAsia="en-GB"/>
                </w:rPr>
                <w:t>Forest Monitoring, Land Use &amp; Deforestation Trends | Global Forest Watch</w:t>
              </w:r>
            </w:hyperlink>
          </w:p>
          <w:p w14:paraId="5BB05BA5" w14:textId="23734D3D" w:rsidR="001F336C" w:rsidRPr="00F115A9" w:rsidRDefault="00A431A8" w:rsidP="0097707B">
            <w:pPr>
              <w:pStyle w:val="ListParagraph"/>
              <w:numPr>
                <w:ilvl w:val="0"/>
                <w:numId w:val="10"/>
              </w:numPr>
              <w:spacing w:after="0" w:line="240" w:lineRule="auto"/>
              <w:rPr>
                <w:rFonts w:eastAsia="Times New Roman" w:cstheme="minorHAnsi"/>
                <w:sz w:val="20"/>
                <w:szCs w:val="20"/>
                <w:lang w:eastAsia="en-GB"/>
              </w:rPr>
            </w:pPr>
            <w:hyperlink r:id="rId29" w:history="1">
              <w:r w:rsidR="001F336C" w:rsidRPr="00F115A9">
                <w:rPr>
                  <w:rFonts w:eastAsia="Times New Roman" w:cstheme="minorHAnsi"/>
                  <w:sz w:val="20"/>
                  <w:szCs w:val="20"/>
                  <w:lang w:eastAsia="en-GB"/>
                </w:rPr>
                <w:t>Forest Trends ILAT Risk Home Page - Forest Trends (forest-trends.org)</w:t>
              </w:r>
            </w:hyperlink>
          </w:p>
          <w:p w14:paraId="1966E67B" w14:textId="465FE9E3" w:rsidR="0097707B" w:rsidRPr="00F115A9" w:rsidRDefault="0097707B" w:rsidP="000F01E3">
            <w:pPr>
              <w:pStyle w:val="ListParagraph"/>
              <w:numPr>
                <w:ilvl w:val="0"/>
                <w:numId w:val="10"/>
              </w:numPr>
              <w:spacing w:after="0" w:line="259" w:lineRule="auto"/>
              <w:rPr>
                <w:rFonts w:eastAsia="Times New Roman" w:cstheme="minorHAnsi"/>
                <w:sz w:val="20"/>
                <w:szCs w:val="20"/>
                <w:lang w:eastAsia="en-GB"/>
              </w:rPr>
            </w:pPr>
            <w:r w:rsidRPr="00F115A9">
              <w:rPr>
                <w:sz w:val="20"/>
                <w:szCs w:val="20"/>
              </w:rPr>
              <w:t xml:space="preserve">High Conservation Value Guidance for Forest Managers, FSC, 2020 </w:t>
            </w:r>
            <w:hyperlink r:id="rId30" w:history="1">
              <w:r w:rsidRPr="00F115A9">
                <w:rPr>
                  <w:rStyle w:val="Hyperlink"/>
                  <w:sz w:val="20"/>
                  <w:szCs w:val="20"/>
                </w:rPr>
                <w:t>https://fsc.org/en/newsfeed/high-conservation-value-hcv-guidance-documents-published</w:t>
              </w:r>
            </w:hyperlink>
            <w:r w:rsidRPr="00F115A9">
              <w:rPr>
                <w:sz w:val="20"/>
                <w:szCs w:val="20"/>
              </w:rPr>
              <w:t xml:space="preserve"> </w:t>
            </w:r>
          </w:p>
          <w:p w14:paraId="17B8A51B" w14:textId="77777777" w:rsidR="001F336C" w:rsidRPr="00F115A9" w:rsidRDefault="001F336C" w:rsidP="00C13968">
            <w:pPr>
              <w:spacing w:after="0" w:line="240" w:lineRule="auto"/>
              <w:rPr>
                <w:rFonts w:eastAsia="Times New Roman" w:cstheme="minorHAnsi"/>
                <w:i/>
                <w:iCs/>
                <w:sz w:val="20"/>
                <w:szCs w:val="20"/>
                <w:lang w:eastAsia="en-GB"/>
              </w:rPr>
            </w:pPr>
          </w:p>
          <w:p w14:paraId="21A2C052"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Examples of mitigation which may wholly or partly mitigate the risk</w:t>
            </w:r>
          </w:p>
          <w:p w14:paraId="7BB8D683" w14:textId="0740F036" w:rsidR="001F336C" w:rsidRDefault="001F336C" w:rsidP="0097707B">
            <w:pPr>
              <w:pStyle w:val="ListParagraph"/>
              <w:numPr>
                <w:ilvl w:val="0"/>
                <w:numId w:val="10"/>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FSC and PEFC </w:t>
            </w:r>
            <w:r w:rsidR="000F05DA">
              <w:rPr>
                <w:rFonts w:eastAsia="Times New Roman" w:cstheme="minorHAnsi"/>
                <w:sz w:val="20"/>
                <w:szCs w:val="20"/>
                <w:lang w:eastAsia="en-GB"/>
              </w:rPr>
              <w:t xml:space="preserve">forest </w:t>
            </w:r>
            <w:r w:rsidRPr="00F115A9">
              <w:rPr>
                <w:rFonts w:eastAsia="Times New Roman" w:cstheme="minorHAnsi"/>
                <w:sz w:val="20"/>
                <w:szCs w:val="20"/>
                <w:lang w:eastAsia="en-GB"/>
              </w:rPr>
              <w:t>certification</w:t>
            </w:r>
            <w:r w:rsidR="000F05DA">
              <w:rPr>
                <w:rFonts w:eastAsia="Times New Roman" w:cstheme="minorHAnsi"/>
                <w:sz w:val="20"/>
                <w:szCs w:val="20"/>
                <w:lang w:eastAsia="en-GB"/>
              </w:rPr>
              <w:t xml:space="preserve"> should mitigation the risk of </w:t>
            </w:r>
            <w:r w:rsidR="00276D8F">
              <w:rPr>
                <w:rFonts w:eastAsia="Times New Roman" w:cstheme="minorHAnsi"/>
                <w:sz w:val="20"/>
                <w:szCs w:val="20"/>
                <w:lang w:eastAsia="en-GB"/>
              </w:rPr>
              <w:t xml:space="preserve">conversion of forests including of forests with HCVs. For example: </w:t>
            </w:r>
          </w:p>
          <w:p w14:paraId="246A5E7D" w14:textId="00E1577B" w:rsidR="00276D8F" w:rsidRDefault="00816264" w:rsidP="008146A5">
            <w:pPr>
              <w:pStyle w:val="ListParagraph"/>
              <w:numPr>
                <w:ilvl w:val="1"/>
                <w:numId w:val="10"/>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FSC </w:t>
            </w:r>
            <w:r w:rsidR="00276D8F" w:rsidRPr="00276D8F">
              <w:rPr>
                <w:rFonts w:eastAsia="Times New Roman" w:cstheme="minorHAnsi"/>
                <w:sz w:val="20"/>
                <w:szCs w:val="20"/>
                <w:lang w:eastAsia="en-GB"/>
              </w:rPr>
              <w:t>P&amp;C 6.9: The Organization shall not convert natural forest to plantations, nor natural forests or plantations on sites directly converted from natural forest to non-forest land use, except when the conversion:</w:t>
            </w:r>
            <w:r w:rsidR="00276D8F">
              <w:rPr>
                <w:rFonts w:eastAsia="Times New Roman" w:cstheme="minorHAnsi"/>
                <w:sz w:val="20"/>
                <w:szCs w:val="20"/>
                <w:lang w:eastAsia="en-GB"/>
              </w:rPr>
              <w:t xml:space="preserve"> a</w:t>
            </w:r>
            <w:r w:rsidR="00276D8F" w:rsidRPr="00276D8F">
              <w:rPr>
                <w:rFonts w:eastAsia="Times New Roman" w:cstheme="minorHAnsi"/>
                <w:sz w:val="20"/>
                <w:szCs w:val="20"/>
                <w:lang w:eastAsia="en-GB"/>
              </w:rPr>
              <w:t>) Affects a very limited portion of the area of the Management Unit, and</w:t>
            </w:r>
            <w:r w:rsidR="008146A5">
              <w:rPr>
                <w:rFonts w:eastAsia="Times New Roman" w:cstheme="minorHAnsi"/>
                <w:sz w:val="20"/>
                <w:szCs w:val="20"/>
                <w:lang w:eastAsia="en-GB"/>
              </w:rPr>
              <w:t xml:space="preserve"> </w:t>
            </w:r>
            <w:r w:rsidR="00276D8F" w:rsidRPr="005F0ABD">
              <w:rPr>
                <w:rFonts w:eastAsia="Times New Roman" w:cstheme="minorHAnsi"/>
                <w:sz w:val="20"/>
                <w:szCs w:val="20"/>
                <w:lang w:eastAsia="en-GB"/>
              </w:rPr>
              <w:t xml:space="preserve">b) Will produce clear, substantial, additional, secure long-term conservation benefits in the Management Unit, and c) Does not damage or threaten High Conservation Values, nor any sites or resources necessary to maintain or enhance those High Conservation Values. </w:t>
            </w:r>
          </w:p>
          <w:p w14:paraId="25628F41" w14:textId="19008021" w:rsidR="008146A5" w:rsidRPr="005F0ABD" w:rsidRDefault="00816264" w:rsidP="005F0ABD">
            <w:pPr>
              <w:pStyle w:val="ListParagraph"/>
              <w:numPr>
                <w:ilvl w:val="1"/>
                <w:numId w:val="10"/>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PEFC P&amp;C </w:t>
            </w:r>
            <w:r w:rsidRPr="00816264">
              <w:rPr>
                <w:rFonts w:eastAsia="Times New Roman" w:cstheme="minorHAnsi"/>
                <w:sz w:val="20"/>
                <w:szCs w:val="20"/>
                <w:lang w:eastAsia="en-GB"/>
              </w:rPr>
              <w:t xml:space="preserve">8.1.4 </w:t>
            </w:r>
            <w:r w:rsidR="009B6FC3" w:rsidRPr="009B6FC3">
              <w:rPr>
                <w:rFonts w:eastAsia="Times New Roman" w:cstheme="minorHAnsi"/>
                <w:sz w:val="20"/>
                <w:szCs w:val="20"/>
                <w:lang w:eastAsia="en-GB"/>
              </w:rPr>
              <w:t>The standard requires that forest conversion shall not occur unless in justified circumstances where the conversion: a) is in compliance with national and regional policy and legislation applicable for land use and forest management and is a result of national or regional land-use planning governed by a governmental or other official authority including consultation with affected stakeholders; and b) entails a small proportion (no greater than 5 %) of forest type within the certified area; and c) does not have negative impacts on ecologically important forest areas, culturally and socially significant areas, or other protected areas; and d) does not destroy areas of significantly high carbon stock; and e) makes a contribution to long-term conservation, economic, and social benefits.</w:t>
            </w:r>
          </w:p>
          <w:p w14:paraId="73C08877" w14:textId="5FE5C8FF" w:rsidR="0097707B" w:rsidRPr="00F115A9" w:rsidRDefault="0097707B" w:rsidP="0097707B">
            <w:pPr>
              <w:pStyle w:val="ListParagraph"/>
              <w:numPr>
                <w:ilvl w:val="0"/>
                <w:numId w:val="10"/>
              </w:numPr>
              <w:spacing w:after="0" w:line="240" w:lineRule="auto"/>
              <w:rPr>
                <w:i/>
                <w:iCs/>
                <w:sz w:val="20"/>
                <w:szCs w:val="20"/>
              </w:rPr>
            </w:pPr>
            <w:r w:rsidRPr="00F115A9">
              <w:rPr>
                <w:rFonts w:eastAsia="Times New Roman" w:cstheme="minorHAnsi"/>
                <w:sz w:val="20"/>
                <w:szCs w:val="20"/>
                <w:lang w:eastAsia="en-GB"/>
              </w:rPr>
              <w:t xml:space="preserve">FSC Controlled Wood </w:t>
            </w:r>
            <w:r w:rsidRPr="00F115A9">
              <w:rPr>
                <w:sz w:val="20"/>
                <w:szCs w:val="20"/>
              </w:rPr>
              <w:t xml:space="preserve">National Risk Assessment Platform; </w:t>
            </w:r>
            <w:r w:rsidR="00316022" w:rsidRPr="00F115A9">
              <w:rPr>
                <w:sz w:val="20"/>
                <w:szCs w:val="20"/>
              </w:rPr>
              <w:t>specifically,</w:t>
            </w:r>
            <w:r w:rsidRPr="00F115A9">
              <w:rPr>
                <w:sz w:val="20"/>
                <w:szCs w:val="20"/>
              </w:rPr>
              <w:t xml:space="preserve"> FSC Controlled Wood Category 3. Consider any variable or specified risk findings and related control measures</w:t>
            </w:r>
          </w:p>
          <w:p w14:paraId="7D0A5FCA" w14:textId="77777777" w:rsidR="001F336C" w:rsidRPr="00F115A9" w:rsidRDefault="001F336C" w:rsidP="0097707B">
            <w:pPr>
              <w:pStyle w:val="ListParagraph"/>
              <w:numPr>
                <w:ilvl w:val="0"/>
                <w:numId w:val="10"/>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 xml:space="preserve">Other safeguarding frameworks, incl. </w:t>
            </w:r>
            <w:r w:rsidRPr="00F115A9">
              <w:rPr>
                <w:rFonts w:cstheme="minorHAnsi"/>
                <w:sz w:val="20"/>
                <w:szCs w:val="20"/>
                <w:shd w:val="clear" w:color="auto" w:fill="FFFFFF"/>
              </w:rPr>
              <w:t>Climate, Community &amp; Biodiversity (CCB) Standards</w:t>
            </w:r>
            <w:r w:rsidRPr="00F115A9">
              <w:rPr>
                <w:rFonts w:eastAsia="Times New Roman" w:cstheme="minorHAnsi"/>
                <w:sz w:val="20"/>
                <w:szCs w:val="20"/>
                <w:lang w:eastAsia="en-GB"/>
              </w:rPr>
              <w:t xml:space="preserve">, Gold Standard, FAO E&amp;S Management, IFC E&amp;S Performance Standards, </w:t>
            </w:r>
            <w:r w:rsidRPr="00F115A9">
              <w:rPr>
                <w:rFonts w:ascii="Calibri" w:eastAsiaTheme="minorHAnsi" w:hAnsi="Calibri" w:cs="Calibri"/>
                <w:sz w:val="20"/>
                <w:szCs w:val="20"/>
                <w:lang w:val="en-GB"/>
              </w:rPr>
              <w:t>WWF Environmental and Social Safeguards</w:t>
            </w:r>
          </w:p>
          <w:p w14:paraId="1209C07F" w14:textId="77777777" w:rsidR="001F336C" w:rsidRPr="00F115A9" w:rsidRDefault="001F336C" w:rsidP="0097707B">
            <w:pPr>
              <w:pStyle w:val="ListParagraph"/>
              <w:numPr>
                <w:ilvl w:val="0"/>
                <w:numId w:val="10"/>
              </w:numPr>
              <w:spacing w:after="0" w:line="240" w:lineRule="auto"/>
              <w:rPr>
                <w:rFonts w:eastAsia="Times New Roman" w:cstheme="minorHAnsi"/>
                <w:sz w:val="20"/>
                <w:szCs w:val="20"/>
                <w:lang w:eastAsia="en-GB"/>
              </w:rPr>
            </w:pPr>
            <w:r w:rsidRPr="00F115A9">
              <w:rPr>
                <w:rFonts w:ascii="Calibri" w:eastAsiaTheme="minorHAnsi" w:hAnsi="Calibri" w:cs="Calibri"/>
                <w:sz w:val="20"/>
                <w:szCs w:val="20"/>
                <w:lang w:val="en-GB"/>
              </w:rPr>
              <w:lastRenderedPageBreak/>
              <w:t xml:space="preserve">Climate adaption plans including maintaining genetic diversity, species diversity; climate change vulnerability analysis and response (e.g., the Vulnerability Sourcebook, EURAC 2014), adapted species composition; and including resilience and climate adaption as objectives in landscape approach </w:t>
            </w:r>
          </w:p>
          <w:p w14:paraId="1B2A8235" w14:textId="77777777" w:rsidR="001F336C" w:rsidRPr="00F115A9" w:rsidRDefault="001F336C" w:rsidP="0097707B">
            <w:pPr>
              <w:pStyle w:val="ListParagraph"/>
              <w:numPr>
                <w:ilvl w:val="0"/>
                <w:numId w:val="10"/>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Depending on the scale, intensity and context of the forest management unit; mitigation may include commissioning a desk based HCV Screening (normally at a landscape/jurisdictional level see </w:t>
            </w:r>
            <w:hyperlink r:id="rId31" w:history="1">
              <w:r w:rsidRPr="00F115A9">
                <w:rPr>
                  <w:rStyle w:val="Hyperlink"/>
                  <w:rFonts w:eastAsia="Times New Roman" w:cstheme="minorHAnsi"/>
                  <w:sz w:val="20"/>
                  <w:szCs w:val="20"/>
                  <w:lang w:eastAsia="en-GB"/>
                </w:rPr>
                <w:t xml:space="preserve">https://hcvnetwork.org/workstreams/landscapes-jurisdiction </w:t>
              </w:r>
            </w:hyperlink>
            <w:r w:rsidRPr="00F115A9">
              <w:rPr>
                <w:rFonts w:eastAsia="Times New Roman" w:cstheme="minorHAnsi"/>
                <w:sz w:val="20"/>
                <w:szCs w:val="20"/>
                <w:lang w:eastAsia="en-GB"/>
              </w:rPr>
              <w:t>); or a full HCV assessment.</w:t>
            </w:r>
          </w:p>
          <w:p w14:paraId="6F9693E6" w14:textId="260211E3" w:rsidR="001F336C" w:rsidRPr="00F115A9" w:rsidRDefault="001F336C" w:rsidP="0097707B">
            <w:pPr>
              <w:pStyle w:val="ListParagraph"/>
              <w:numPr>
                <w:ilvl w:val="0"/>
                <w:numId w:val="10"/>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See also under Biodiversity</w:t>
            </w:r>
          </w:p>
          <w:p w14:paraId="3874F829" w14:textId="3FBBD1FC" w:rsidR="00F768FE" w:rsidRPr="00F115A9" w:rsidRDefault="00F768FE" w:rsidP="000F01E3">
            <w:pPr>
              <w:pStyle w:val="ListParagraph"/>
              <w:spacing w:after="0" w:line="240" w:lineRule="auto"/>
              <w:ind w:left="360"/>
              <w:rPr>
                <w:rFonts w:eastAsia="Times New Roman" w:cstheme="minorHAnsi"/>
                <w:sz w:val="20"/>
                <w:szCs w:val="20"/>
                <w:lang w:eastAsia="en-GB"/>
              </w:rPr>
            </w:pPr>
          </w:p>
          <w:p w14:paraId="179FDACD" w14:textId="4A698264" w:rsidR="00F115A9" w:rsidRPr="00F115A9" w:rsidRDefault="00F768FE" w:rsidP="00F768FE">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Examples of globally generic best practice examples</w:t>
            </w:r>
            <w:r w:rsidRPr="00F115A9">
              <w:rPr>
                <w:rFonts w:eastAsia="Times New Roman" w:cstheme="minorHAnsi"/>
                <w:sz w:val="20"/>
                <w:szCs w:val="20"/>
                <w:lang w:eastAsia="en-GB"/>
              </w:rPr>
              <w:t>, see under Biodiversity</w:t>
            </w:r>
            <w:r w:rsidR="00F115A9" w:rsidRPr="00F115A9">
              <w:rPr>
                <w:rFonts w:eastAsia="Times New Roman" w:cstheme="minorHAnsi"/>
                <w:sz w:val="20"/>
                <w:szCs w:val="20"/>
                <w:lang w:eastAsia="en-GB"/>
              </w:rPr>
              <w:t>.</w:t>
            </w:r>
          </w:p>
          <w:p w14:paraId="48D1FC53" w14:textId="23542EDD" w:rsidR="00F768FE" w:rsidRPr="00F115A9" w:rsidRDefault="00F768FE" w:rsidP="004663A8">
            <w:pPr>
              <w:spacing w:after="0" w:line="240" w:lineRule="auto"/>
              <w:rPr>
                <w:rFonts w:eastAsia="Times New Roman" w:cstheme="minorHAnsi"/>
                <w:sz w:val="20"/>
                <w:szCs w:val="20"/>
                <w:lang w:eastAsia="en-GB"/>
              </w:rPr>
            </w:pPr>
          </w:p>
        </w:tc>
      </w:tr>
      <w:tr w:rsidR="001F336C" w:rsidRPr="00F115A9" w14:paraId="4F18C870" w14:textId="77777777" w:rsidTr="00C13968">
        <w:trPr>
          <w:trHeight w:val="20"/>
        </w:trPr>
        <w:tc>
          <w:tcPr>
            <w:tcW w:w="2235" w:type="dxa"/>
            <w:shd w:val="clear" w:color="auto" w:fill="385623" w:themeFill="accent6" w:themeFillShade="80"/>
            <w:hideMark/>
          </w:tcPr>
          <w:p w14:paraId="6F36DF82" w14:textId="30199A58" w:rsidR="001F336C" w:rsidRPr="00F115A9" w:rsidRDefault="0097707B"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lastRenderedPageBreak/>
              <w:t>ECOSYSTEM FUNCTION AND SERVICE PROVISION</w:t>
            </w:r>
          </w:p>
          <w:p w14:paraId="27296D59"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7B54B131"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t xml:space="preserve">Includes protecting late succession/old growth forests, protecting against loss of forest complexity (following the mitigation hierarchy of avoid, minimize, and mitigate). </w:t>
            </w:r>
            <w:r w:rsidRPr="00F115A9">
              <w:rPr>
                <w:rFonts w:ascii="Calibri" w:eastAsia="Times New Roman" w:hAnsi="Calibri" w:cs="Calibri"/>
                <w:i/>
                <w:iCs/>
                <w:color w:val="FFFFFF" w:themeColor="background1"/>
                <w:sz w:val="20"/>
                <w:szCs w:val="20"/>
                <w:lang w:val="en-GB" w:eastAsia="en-GB"/>
              </w:rPr>
              <w:br/>
              <w:t>Ecosystem Includes 'provisioning' (e.g., food, medicine, wood), function and ‘cultural’ (e.g., recreation, tourism, aesthetic values), and service ‘regulating’ (e.g., air &amp; water quality, erosion control) provisioning services provided by forests. Ecosystem services, such as clean water, food, wood, medicine, and other tangible goods are examples of materials benefits people obtain from forests. Some can be marketed while others are needed for direct consumption.</w:t>
            </w:r>
          </w:p>
        </w:tc>
        <w:tc>
          <w:tcPr>
            <w:tcW w:w="13211" w:type="dxa"/>
            <w:hideMark/>
          </w:tcPr>
          <w:p w14:paraId="7B1E980A" w14:textId="77777777"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Potential impacts</w:t>
            </w:r>
            <w:r w:rsidRPr="00F115A9">
              <w:rPr>
                <w:rFonts w:eastAsia="Times New Roman" w:cstheme="minorHAnsi"/>
                <w:sz w:val="20"/>
                <w:szCs w:val="20"/>
                <w:lang w:eastAsia="en-GB"/>
              </w:rPr>
              <w:t xml:space="preserve"> linked to ecosystem function and service provision are linked to those listed above for Biodiversity and also include impacts on clean water, food, wood, medicine, soil stability, clean air, and recreation, tourism, and aesthetic values. </w:t>
            </w:r>
          </w:p>
          <w:p w14:paraId="5FBB9F8F" w14:textId="64753543"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Primary risk drivers</w:t>
            </w:r>
            <w:r w:rsidR="00D77C9B" w:rsidRPr="00F115A9">
              <w:rPr>
                <w:rFonts w:eastAsia="Times New Roman" w:cstheme="minorHAnsi"/>
                <w:sz w:val="20"/>
                <w:szCs w:val="20"/>
                <w:lang w:eastAsia="en-GB"/>
              </w:rPr>
              <w:t xml:space="preserve"> </w:t>
            </w:r>
            <w:r w:rsidRPr="00F115A9">
              <w:rPr>
                <w:rFonts w:eastAsia="Times New Roman" w:cstheme="minorHAnsi"/>
                <w:sz w:val="20"/>
                <w:szCs w:val="20"/>
                <w:lang w:eastAsia="en-GB"/>
              </w:rPr>
              <w:t xml:space="preserve">See Biodiversity. </w:t>
            </w:r>
          </w:p>
          <w:p w14:paraId="264872B9" w14:textId="7BBC0A13" w:rsidR="00F768FE" w:rsidRPr="00F115A9" w:rsidRDefault="00F768FE" w:rsidP="00C13968">
            <w:pPr>
              <w:spacing w:after="0" w:line="240" w:lineRule="auto"/>
              <w:rPr>
                <w:rFonts w:eastAsia="Times New Roman" w:cstheme="minorHAnsi"/>
                <w:i/>
                <w:iCs/>
                <w:sz w:val="20"/>
                <w:szCs w:val="20"/>
                <w:lang w:eastAsia="en-GB"/>
              </w:rPr>
            </w:pPr>
          </w:p>
          <w:p w14:paraId="5C7FBD31"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 xml:space="preserve">Examples of mitigation which may wholly or partly mitigate the risk </w:t>
            </w:r>
          </w:p>
          <w:p w14:paraId="2B89EAFA" w14:textId="412A1E39" w:rsidR="001F336C" w:rsidRDefault="001F336C" w:rsidP="00AE6919">
            <w:pPr>
              <w:pStyle w:val="ListParagraph"/>
              <w:numPr>
                <w:ilvl w:val="0"/>
                <w:numId w:val="27"/>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FSC and PEFC </w:t>
            </w:r>
            <w:r w:rsidR="009B6FC3">
              <w:rPr>
                <w:rFonts w:eastAsia="Times New Roman" w:cstheme="minorHAnsi"/>
                <w:sz w:val="20"/>
                <w:szCs w:val="20"/>
                <w:lang w:eastAsia="en-GB"/>
              </w:rPr>
              <w:t xml:space="preserve">forest </w:t>
            </w:r>
            <w:r w:rsidRPr="00F115A9">
              <w:rPr>
                <w:rFonts w:eastAsia="Times New Roman" w:cstheme="minorHAnsi"/>
                <w:sz w:val="20"/>
                <w:szCs w:val="20"/>
                <w:lang w:eastAsia="en-GB"/>
              </w:rPr>
              <w:t>certification</w:t>
            </w:r>
            <w:r w:rsidR="009B6FC3">
              <w:rPr>
                <w:rFonts w:eastAsia="Times New Roman" w:cstheme="minorHAnsi"/>
                <w:sz w:val="20"/>
                <w:szCs w:val="20"/>
                <w:lang w:eastAsia="en-GB"/>
              </w:rPr>
              <w:t xml:space="preserve"> should mitigate the risk in most cases. For example</w:t>
            </w:r>
          </w:p>
          <w:p w14:paraId="3EBC1BF3" w14:textId="79B85023" w:rsidR="00D97C02" w:rsidRDefault="00D97C02" w:rsidP="00D97C02">
            <w:pPr>
              <w:pStyle w:val="ListParagraph"/>
              <w:numPr>
                <w:ilvl w:val="1"/>
                <w:numId w:val="27"/>
              </w:numPr>
              <w:spacing w:after="0" w:line="240" w:lineRule="auto"/>
              <w:rPr>
                <w:rFonts w:eastAsia="Times New Roman" w:cstheme="minorHAnsi"/>
                <w:sz w:val="20"/>
                <w:szCs w:val="20"/>
                <w:lang w:eastAsia="en-GB"/>
              </w:rPr>
            </w:pPr>
            <w:r w:rsidRPr="00D97C02">
              <w:rPr>
                <w:rFonts w:eastAsia="Times New Roman" w:cstheme="minorHAnsi"/>
                <w:sz w:val="20"/>
                <w:szCs w:val="20"/>
                <w:lang w:eastAsia="en-GB"/>
              </w:rPr>
              <w:t xml:space="preserve">FSC P&amp;C PRINCIPLE 6: Environmental Values and Impacts </w:t>
            </w:r>
            <w:r w:rsidR="00316022" w:rsidRPr="00D97C02">
              <w:rPr>
                <w:rFonts w:eastAsia="Times New Roman" w:cstheme="minorHAnsi"/>
                <w:sz w:val="20"/>
                <w:szCs w:val="20"/>
                <w:lang w:eastAsia="en-GB"/>
              </w:rPr>
              <w:t>the</w:t>
            </w:r>
            <w:r w:rsidRPr="00D97C02">
              <w:rPr>
                <w:rFonts w:eastAsia="Times New Roman" w:cstheme="minorHAnsi"/>
                <w:sz w:val="20"/>
                <w:szCs w:val="20"/>
                <w:lang w:eastAsia="en-GB"/>
              </w:rPr>
              <w:t xml:space="preserve"> Organization shall maintain, conserve and/or restore ecosystem services and environmental values of the Management Unit, and shall avoid, </w:t>
            </w:r>
            <w:proofErr w:type="gramStart"/>
            <w:r w:rsidRPr="00D97C02">
              <w:rPr>
                <w:rFonts w:eastAsia="Times New Roman" w:cstheme="minorHAnsi"/>
                <w:sz w:val="20"/>
                <w:szCs w:val="20"/>
                <w:lang w:eastAsia="en-GB"/>
              </w:rPr>
              <w:t>repair</w:t>
            </w:r>
            <w:proofErr w:type="gramEnd"/>
            <w:r w:rsidRPr="00D97C02">
              <w:rPr>
                <w:rFonts w:eastAsia="Times New Roman" w:cstheme="minorHAnsi"/>
                <w:sz w:val="20"/>
                <w:szCs w:val="20"/>
                <w:lang w:eastAsia="en-GB"/>
              </w:rPr>
              <w:t xml:space="preserve"> or mitigate negative environmental</w:t>
            </w:r>
            <w:r>
              <w:rPr>
                <w:rFonts w:eastAsia="Times New Roman" w:cstheme="minorHAnsi"/>
                <w:sz w:val="20"/>
                <w:szCs w:val="20"/>
                <w:lang w:eastAsia="en-GB"/>
              </w:rPr>
              <w:t xml:space="preserve"> </w:t>
            </w:r>
            <w:r w:rsidRPr="00D97C02">
              <w:rPr>
                <w:rFonts w:eastAsia="Times New Roman" w:cstheme="minorHAnsi"/>
                <w:sz w:val="20"/>
                <w:szCs w:val="20"/>
                <w:lang w:eastAsia="en-GB"/>
              </w:rPr>
              <w:t>impacts</w:t>
            </w:r>
          </w:p>
          <w:p w14:paraId="774B5F09" w14:textId="597FD431" w:rsidR="00945347" w:rsidRPr="00D97C02" w:rsidRDefault="00945347" w:rsidP="00D97C02">
            <w:pPr>
              <w:pStyle w:val="ListParagraph"/>
              <w:numPr>
                <w:ilvl w:val="1"/>
                <w:numId w:val="27"/>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FSC P&amp;C Principle 7  - elements of the forest management plan should include </w:t>
            </w:r>
            <w:r w:rsidR="00335792" w:rsidRPr="00335792">
              <w:rPr>
                <w:rFonts w:eastAsia="Times New Roman" w:cstheme="minorHAnsi"/>
                <w:sz w:val="20"/>
                <w:szCs w:val="20"/>
                <w:lang w:eastAsia="en-GB"/>
              </w:rPr>
              <w:t xml:space="preserve"> results of assessments</w:t>
            </w:r>
            <w:r w:rsidR="00335792">
              <w:rPr>
                <w:rFonts w:eastAsia="Times New Roman" w:cstheme="minorHAnsi"/>
                <w:sz w:val="20"/>
                <w:szCs w:val="20"/>
                <w:lang w:eastAsia="en-GB"/>
              </w:rPr>
              <w:t xml:space="preserve"> to maintain </w:t>
            </w:r>
            <w:r w:rsidRPr="00945347">
              <w:rPr>
                <w:rFonts w:eastAsia="Times New Roman" w:cstheme="minorHAnsi"/>
                <w:sz w:val="20"/>
                <w:szCs w:val="20"/>
                <w:lang w:eastAsia="en-GB"/>
              </w:rPr>
              <w:t>and/or enhance ecosystem services</w:t>
            </w:r>
          </w:p>
          <w:p w14:paraId="030AC29F" w14:textId="2970A786" w:rsidR="009B6FC3" w:rsidRPr="00F115A9" w:rsidRDefault="006C23B1" w:rsidP="005F0ABD">
            <w:pPr>
              <w:pStyle w:val="ListParagraph"/>
              <w:numPr>
                <w:ilvl w:val="1"/>
                <w:numId w:val="27"/>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FSC P&amp;C </w:t>
            </w:r>
            <w:r w:rsidR="00524129">
              <w:rPr>
                <w:rFonts w:eastAsia="Times New Roman" w:cstheme="minorHAnsi"/>
                <w:sz w:val="20"/>
                <w:szCs w:val="20"/>
                <w:lang w:eastAsia="en-GB"/>
              </w:rPr>
              <w:t xml:space="preserve">5.2.1 </w:t>
            </w:r>
            <w:r>
              <w:t>Timber harvesting levels are based on an analysis of current Best Available Information on growth and yield; inventory of the forest; mortality rates; and maintenance of ecosystem functions</w:t>
            </w:r>
          </w:p>
          <w:p w14:paraId="65083B0E" w14:textId="77777777" w:rsidR="001F336C" w:rsidRPr="00F115A9" w:rsidRDefault="001F336C" w:rsidP="00AE6919">
            <w:pPr>
              <w:pStyle w:val="ListParagraph"/>
              <w:numPr>
                <w:ilvl w:val="0"/>
                <w:numId w:val="27"/>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FSC Ecosystem Services Claims </w:t>
            </w:r>
          </w:p>
          <w:p w14:paraId="07CE77CF" w14:textId="77777777" w:rsidR="001F336C" w:rsidRPr="00F115A9" w:rsidRDefault="001F336C" w:rsidP="00AE6919">
            <w:pPr>
              <w:pStyle w:val="ListParagraph"/>
              <w:numPr>
                <w:ilvl w:val="0"/>
                <w:numId w:val="27"/>
              </w:numPr>
              <w:spacing w:after="0" w:line="240" w:lineRule="auto"/>
              <w:rPr>
                <w:rFonts w:eastAsia="Times New Roman" w:cstheme="minorHAnsi"/>
                <w:sz w:val="20"/>
                <w:szCs w:val="20"/>
                <w:lang w:eastAsia="en-GB"/>
              </w:rPr>
            </w:pPr>
            <w:r w:rsidRPr="00F115A9">
              <w:rPr>
                <w:rFonts w:ascii="Calibri" w:eastAsiaTheme="minorHAnsi" w:hAnsi="Calibri" w:cs="Calibri"/>
                <w:sz w:val="20"/>
                <w:szCs w:val="20"/>
                <w:lang w:val="en-GB"/>
              </w:rPr>
              <w:t>FSC Guidelines for the Implementation of the Right to FPIC</w:t>
            </w:r>
          </w:p>
          <w:p w14:paraId="09CB06ED" w14:textId="77777777" w:rsidR="00AE6919" w:rsidRPr="00F115A9" w:rsidRDefault="00AE6919" w:rsidP="00AE6919">
            <w:pPr>
              <w:pStyle w:val="ListParagraph"/>
              <w:numPr>
                <w:ilvl w:val="0"/>
                <w:numId w:val="27"/>
              </w:numPr>
              <w:spacing w:after="0" w:line="240" w:lineRule="auto"/>
              <w:rPr>
                <w:i/>
                <w:iCs/>
                <w:sz w:val="20"/>
                <w:szCs w:val="20"/>
              </w:rPr>
            </w:pPr>
            <w:r w:rsidRPr="00F115A9">
              <w:rPr>
                <w:rFonts w:eastAsia="Times New Roman" w:cstheme="minorHAnsi"/>
                <w:sz w:val="20"/>
                <w:szCs w:val="20"/>
                <w:lang w:eastAsia="en-GB"/>
              </w:rPr>
              <w:t xml:space="preserve">FSC Controlled Wood </w:t>
            </w:r>
            <w:r w:rsidRPr="00F115A9">
              <w:rPr>
                <w:sz w:val="20"/>
                <w:szCs w:val="20"/>
              </w:rPr>
              <w:t>National Risk Assessment Platform; specifically, the indicators below. Consider any variable or specified risk findings and related control measures</w:t>
            </w:r>
          </w:p>
          <w:p w14:paraId="4CD56533" w14:textId="50ED47A0" w:rsidR="00AE6919" w:rsidRPr="00F115A9" w:rsidRDefault="00AE6919" w:rsidP="00AE6919">
            <w:pPr>
              <w:pStyle w:val="ListParagraph"/>
              <w:numPr>
                <w:ilvl w:val="1"/>
                <w:numId w:val="27"/>
              </w:numPr>
              <w:spacing w:after="160" w:line="259" w:lineRule="auto"/>
              <w:rPr>
                <w:i/>
                <w:iCs/>
                <w:sz w:val="20"/>
                <w:szCs w:val="20"/>
              </w:rPr>
            </w:pPr>
            <w:r w:rsidRPr="00F115A9">
              <w:rPr>
                <w:sz w:val="20"/>
                <w:szCs w:val="20"/>
              </w:rPr>
              <w:t xml:space="preserve">FSC Controlled Wood Category 3, Indicator 3.4 </w:t>
            </w:r>
            <w:r w:rsidRPr="00F115A9">
              <w:rPr>
                <w:i/>
                <w:iCs/>
                <w:sz w:val="20"/>
                <w:szCs w:val="20"/>
              </w:rPr>
              <w:t>HCV 4 Ecosystem services in critical situations:</w:t>
            </w:r>
            <w:r w:rsidR="00D77C9B" w:rsidRPr="00F115A9">
              <w:rPr>
                <w:i/>
                <w:iCs/>
                <w:sz w:val="20"/>
                <w:szCs w:val="20"/>
              </w:rPr>
              <w:t xml:space="preserve"> </w:t>
            </w:r>
            <w:r w:rsidRPr="00F115A9">
              <w:rPr>
                <w:i/>
                <w:iCs/>
                <w:sz w:val="20"/>
                <w:szCs w:val="20"/>
              </w:rPr>
              <w:t>Basic ecosystem services in critical situations, including protection of water catchments and control of erosion of vulnerable soils and slopes.</w:t>
            </w:r>
          </w:p>
          <w:p w14:paraId="16D6ED02" w14:textId="77777777" w:rsidR="001F336C" w:rsidRPr="00F115A9" w:rsidRDefault="001F336C" w:rsidP="00AE6919">
            <w:pPr>
              <w:pStyle w:val="ListParagraph"/>
              <w:numPr>
                <w:ilvl w:val="0"/>
                <w:numId w:val="27"/>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Other safeguarding frameworks, incl. </w:t>
            </w:r>
            <w:r w:rsidRPr="00F115A9">
              <w:rPr>
                <w:rFonts w:cstheme="minorHAnsi"/>
                <w:sz w:val="20"/>
                <w:szCs w:val="20"/>
                <w:shd w:val="clear" w:color="auto" w:fill="FFFFFF"/>
              </w:rPr>
              <w:t>Climate, Community &amp; Biodiversity (CCB) Standards</w:t>
            </w:r>
            <w:r w:rsidRPr="00F115A9">
              <w:rPr>
                <w:rFonts w:eastAsia="Times New Roman" w:cstheme="minorHAnsi"/>
                <w:sz w:val="20"/>
                <w:szCs w:val="20"/>
                <w:lang w:eastAsia="en-GB"/>
              </w:rPr>
              <w:t xml:space="preserve">, FAO E&amp;S Management, Gold Standard, IFC E&amp;S Performance Standards, </w:t>
            </w:r>
            <w:r w:rsidRPr="00F115A9">
              <w:rPr>
                <w:rFonts w:ascii="Calibri" w:eastAsiaTheme="minorHAnsi" w:hAnsi="Calibri" w:cs="Calibri"/>
                <w:sz w:val="20"/>
                <w:szCs w:val="20"/>
                <w:lang w:val="en-GB"/>
              </w:rPr>
              <w:t xml:space="preserve">UNDP Social and Environmental Standards, </w:t>
            </w:r>
            <w:r w:rsidRPr="00F115A9">
              <w:rPr>
                <w:rFonts w:eastAsia="Times New Roman" w:cstheme="minorHAnsi"/>
                <w:sz w:val="20"/>
                <w:szCs w:val="20"/>
                <w:lang w:eastAsia="en-GB"/>
              </w:rPr>
              <w:t>Verra</w:t>
            </w:r>
          </w:p>
          <w:p w14:paraId="26DF526F" w14:textId="3B86651E" w:rsidR="001F336C" w:rsidRPr="00F115A9" w:rsidRDefault="001F336C" w:rsidP="00AE6919">
            <w:pPr>
              <w:pStyle w:val="ListParagraph"/>
              <w:numPr>
                <w:ilvl w:val="0"/>
                <w:numId w:val="27"/>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See also under Biodiversity.</w:t>
            </w:r>
          </w:p>
          <w:p w14:paraId="2DE21428" w14:textId="77777777" w:rsidR="00B72F03" w:rsidRPr="00F115A9" w:rsidRDefault="00B72F03" w:rsidP="004663A8">
            <w:pPr>
              <w:pStyle w:val="ListParagraph"/>
              <w:spacing w:after="0" w:line="240" w:lineRule="auto"/>
              <w:ind w:left="360"/>
              <w:rPr>
                <w:rFonts w:eastAsia="Times New Roman" w:cstheme="minorHAnsi"/>
                <w:sz w:val="20"/>
                <w:szCs w:val="20"/>
                <w:lang w:eastAsia="en-GB"/>
              </w:rPr>
            </w:pPr>
          </w:p>
          <w:p w14:paraId="74382B01" w14:textId="3060CF19" w:rsidR="00B72F03" w:rsidRDefault="00B72F03" w:rsidP="00B72F03">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Examples of globally generic best practice examples</w:t>
            </w:r>
            <w:r w:rsidRPr="00F115A9">
              <w:rPr>
                <w:rFonts w:eastAsia="Times New Roman" w:cstheme="minorHAnsi"/>
                <w:sz w:val="20"/>
                <w:szCs w:val="20"/>
                <w:lang w:eastAsia="en-GB"/>
              </w:rPr>
              <w:t>, see under Biodiversity</w:t>
            </w:r>
            <w:r w:rsidR="00F115A9" w:rsidRPr="00F115A9">
              <w:rPr>
                <w:rFonts w:eastAsia="Times New Roman" w:cstheme="minorHAnsi"/>
                <w:sz w:val="20"/>
                <w:szCs w:val="20"/>
                <w:lang w:eastAsia="en-GB"/>
              </w:rPr>
              <w:t>.</w:t>
            </w:r>
          </w:p>
          <w:p w14:paraId="0CF5AF01" w14:textId="197CA9E1" w:rsidR="007805A5" w:rsidRPr="005F0ABD" w:rsidRDefault="007805A5" w:rsidP="005F0ABD">
            <w:pPr>
              <w:pStyle w:val="ListParagraph"/>
              <w:numPr>
                <w:ilvl w:val="0"/>
                <w:numId w:val="32"/>
              </w:numPr>
              <w:spacing w:after="0" w:line="240" w:lineRule="auto"/>
              <w:rPr>
                <w:rFonts w:eastAsia="Times New Roman" w:cstheme="minorHAnsi"/>
                <w:color w:val="000000" w:themeColor="text1"/>
                <w:sz w:val="20"/>
                <w:szCs w:val="20"/>
                <w:lang w:eastAsia="en-GB"/>
              </w:rPr>
            </w:pPr>
            <w:r w:rsidRPr="005F0ABD">
              <w:rPr>
                <w:rFonts w:eastAsia="Times New Roman" w:cstheme="minorHAnsi"/>
                <w:color w:val="000000" w:themeColor="text1"/>
                <w:sz w:val="20"/>
                <w:szCs w:val="20"/>
                <w:lang w:eastAsia="en-GB"/>
              </w:rPr>
              <w:t>Ecosulis</w:t>
            </w:r>
          </w:p>
          <w:p w14:paraId="5E8DDD8D" w14:textId="392E25ED" w:rsidR="007805A5" w:rsidRPr="005F0ABD" w:rsidRDefault="000010B2" w:rsidP="005F0ABD">
            <w:pPr>
              <w:pStyle w:val="ListParagraph"/>
              <w:numPr>
                <w:ilvl w:val="0"/>
                <w:numId w:val="32"/>
              </w:numPr>
              <w:spacing w:after="0" w:line="240" w:lineRule="auto"/>
              <w:rPr>
                <w:rFonts w:eastAsia="Times New Roman" w:cstheme="minorHAnsi"/>
                <w:color w:val="000000" w:themeColor="text1"/>
                <w:sz w:val="20"/>
                <w:szCs w:val="20"/>
                <w:lang w:eastAsia="en-GB"/>
              </w:rPr>
            </w:pPr>
            <w:r w:rsidRPr="005F0ABD">
              <w:rPr>
                <w:rFonts w:eastAsia="Times New Roman" w:cstheme="minorHAnsi"/>
                <w:color w:val="000000" w:themeColor="text1"/>
                <w:sz w:val="20"/>
                <w:szCs w:val="20"/>
                <w:lang w:eastAsia="en-GB"/>
              </w:rPr>
              <w:t>FSC’ Ecosystem Services model</w:t>
            </w:r>
          </w:p>
          <w:p w14:paraId="3A71C798" w14:textId="303EA696" w:rsidR="000010B2" w:rsidRPr="005F0ABD" w:rsidRDefault="000010B2" w:rsidP="005F0ABD">
            <w:pPr>
              <w:pStyle w:val="ListParagraph"/>
              <w:numPr>
                <w:ilvl w:val="0"/>
                <w:numId w:val="32"/>
              </w:numPr>
              <w:spacing w:after="0" w:line="240" w:lineRule="auto"/>
              <w:rPr>
                <w:rFonts w:eastAsia="Times New Roman" w:cstheme="minorHAnsi"/>
                <w:color w:val="000000" w:themeColor="text1"/>
                <w:sz w:val="20"/>
                <w:szCs w:val="20"/>
                <w:lang w:eastAsia="en-GB"/>
              </w:rPr>
            </w:pPr>
            <w:r w:rsidRPr="005F0ABD">
              <w:rPr>
                <w:rFonts w:eastAsia="Times New Roman" w:cstheme="minorHAnsi"/>
                <w:color w:val="000000" w:themeColor="text1"/>
                <w:sz w:val="20"/>
                <w:szCs w:val="20"/>
                <w:lang w:eastAsia="en-GB"/>
              </w:rPr>
              <w:t>Biodiversity banks</w:t>
            </w:r>
          </w:p>
          <w:p w14:paraId="3C51FA9D" w14:textId="19E1E5C2" w:rsidR="000010B2" w:rsidRPr="005F0ABD" w:rsidRDefault="000010B2" w:rsidP="005F0ABD">
            <w:pPr>
              <w:pStyle w:val="ListParagraph"/>
              <w:numPr>
                <w:ilvl w:val="0"/>
                <w:numId w:val="32"/>
              </w:numPr>
              <w:spacing w:after="0" w:line="240" w:lineRule="auto"/>
              <w:rPr>
                <w:rFonts w:eastAsia="Times New Roman" w:cstheme="minorHAnsi"/>
                <w:color w:val="000000" w:themeColor="text1"/>
                <w:sz w:val="20"/>
                <w:szCs w:val="20"/>
                <w:lang w:eastAsia="en-GB"/>
              </w:rPr>
            </w:pPr>
            <w:r w:rsidRPr="005F0ABD">
              <w:rPr>
                <w:rFonts w:eastAsia="Times New Roman" w:cstheme="minorHAnsi"/>
                <w:color w:val="000000" w:themeColor="text1"/>
                <w:sz w:val="20"/>
                <w:szCs w:val="20"/>
                <w:lang w:eastAsia="en-GB"/>
              </w:rPr>
              <w:t xml:space="preserve">PES models such as NSW Australia, Costa Rica </w:t>
            </w:r>
          </w:p>
          <w:p w14:paraId="0A380F3C" w14:textId="50DB514C" w:rsidR="000010B2" w:rsidRPr="005F0ABD" w:rsidRDefault="000010B2" w:rsidP="005F0ABD">
            <w:pPr>
              <w:pStyle w:val="ListParagraph"/>
              <w:numPr>
                <w:ilvl w:val="0"/>
                <w:numId w:val="32"/>
              </w:numPr>
              <w:spacing w:after="0" w:line="240" w:lineRule="auto"/>
              <w:rPr>
                <w:rFonts w:eastAsia="Times New Roman" w:cstheme="minorHAnsi"/>
                <w:color w:val="000000" w:themeColor="text1"/>
                <w:sz w:val="20"/>
                <w:szCs w:val="20"/>
                <w:lang w:eastAsia="en-GB"/>
              </w:rPr>
            </w:pPr>
            <w:r w:rsidRPr="005F0ABD">
              <w:rPr>
                <w:rFonts w:eastAsia="Times New Roman" w:cstheme="minorHAnsi"/>
                <w:color w:val="000000" w:themeColor="text1"/>
                <w:sz w:val="20"/>
                <w:szCs w:val="20"/>
                <w:lang w:eastAsia="en-GB"/>
              </w:rPr>
              <w:t xml:space="preserve">ASN Amro </w:t>
            </w:r>
          </w:p>
          <w:p w14:paraId="4E4F3107" w14:textId="7D75AF9F" w:rsidR="00B72F03" w:rsidRPr="00F115A9" w:rsidRDefault="00B72F03" w:rsidP="004663A8">
            <w:pPr>
              <w:spacing w:after="0" w:line="240" w:lineRule="auto"/>
              <w:rPr>
                <w:rFonts w:eastAsia="Times New Roman" w:cstheme="minorHAnsi"/>
                <w:sz w:val="20"/>
                <w:szCs w:val="20"/>
                <w:lang w:eastAsia="en-GB"/>
              </w:rPr>
            </w:pPr>
          </w:p>
        </w:tc>
      </w:tr>
      <w:tr w:rsidR="001F336C" w:rsidRPr="00F115A9" w14:paraId="2298206C" w14:textId="77777777" w:rsidTr="00C13968">
        <w:trPr>
          <w:trHeight w:val="20"/>
        </w:trPr>
        <w:tc>
          <w:tcPr>
            <w:tcW w:w="2235" w:type="dxa"/>
            <w:shd w:val="clear" w:color="auto" w:fill="385623" w:themeFill="accent6" w:themeFillShade="80"/>
            <w:hideMark/>
          </w:tcPr>
          <w:p w14:paraId="04CE43F0" w14:textId="208D995C"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lastRenderedPageBreak/>
              <w:t>RESOURCE EFFICIENCY AND POLLUTION PREVENTION</w:t>
            </w:r>
          </w:p>
          <w:p w14:paraId="7810FA18"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3E57557E"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t xml:space="preserve">Using limited resources (e.g., wood) in a sustainable, non- wasteful manner while minimizing environment impacts (including pollution) and striving for greater output value with the same or reduced inputs. </w:t>
            </w:r>
          </w:p>
        </w:tc>
        <w:tc>
          <w:tcPr>
            <w:tcW w:w="13211" w:type="dxa"/>
            <w:hideMark/>
          </w:tcPr>
          <w:p w14:paraId="37779678" w14:textId="66642FC9"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Potential impacts</w:t>
            </w:r>
            <w:r w:rsidRPr="00F115A9">
              <w:rPr>
                <w:rFonts w:eastAsia="Times New Roman" w:cstheme="minorHAnsi"/>
                <w:sz w:val="20"/>
                <w:szCs w:val="20"/>
                <w:lang w:eastAsia="en-GB"/>
              </w:rPr>
              <w:t xml:space="preserve"> linked to resource use and pollution include increasing unsustainable consumption, and related impacts such as biodiversity loss and degradation in ecosystem functions and services; reduction in habitat and biodiversity affecting ecosystem function and service provision for clean water, food, wood, medicine, soil stability, clean air, and recreation, tourism, and aesthetic values. </w:t>
            </w:r>
          </w:p>
          <w:p w14:paraId="01D44F51" w14:textId="1FCA3956"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Primary risk drivers</w:t>
            </w:r>
            <w:r w:rsidR="00D77C9B" w:rsidRPr="00F115A9">
              <w:rPr>
                <w:rFonts w:eastAsia="Times New Roman" w:cstheme="minorHAnsi"/>
                <w:sz w:val="20"/>
                <w:szCs w:val="20"/>
                <w:lang w:eastAsia="en-GB"/>
              </w:rPr>
              <w:t xml:space="preserve"> </w:t>
            </w:r>
            <w:r w:rsidRPr="00F115A9">
              <w:rPr>
                <w:rFonts w:eastAsia="Times New Roman" w:cstheme="minorHAnsi"/>
                <w:sz w:val="20"/>
                <w:szCs w:val="20"/>
                <w:lang w:eastAsia="en-GB"/>
              </w:rPr>
              <w:t>See Biodiversity.</w:t>
            </w:r>
          </w:p>
          <w:p w14:paraId="41021AB8" w14:textId="7BF3E4DD" w:rsidR="00B72F03" w:rsidRPr="00F115A9" w:rsidRDefault="00B72F03" w:rsidP="00C13968">
            <w:pPr>
              <w:spacing w:after="0" w:line="240" w:lineRule="auto"/>
              <w:rPr>
                <w:rFonts w:eastAsia="Times New Roman" w:cstheme="minorHAnsi"/>
                <w:i/>
                <w:iCs/>
                <w:sz w:val="20"/>
                <w:szCs w:val="20"/>
                <w:lang w:eastAsia="en-GB"/>
              </w:rPr>
            </w:pPr>
          </w:p>
          <w:p w14:paraId="40D3420B"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 xml:space="preserve">Examples of mitigation which may wholly or partly mitigate the risk </w:t>
            </w:r>
          </w:p>
          <w:p w14:paraId="0399709F" w14:textId="0D8066BE" w:rsidR="001F336C" w:rsidRPr="005F0ABD" w:rsidRDefault="001F336C" w:rsidP="00F17B2B">
            <w:pPr>
              <w:pStyle w:val="ListParagraph"/>
              <w:numPr>
                <w:ilvl w:val="0"/>
                <w:numId w:val="19"/>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 xml:space="preserve">FSC and PEFC </w:t>
            </w:r>
            <w:r w:rsidR="00963036">
              <w:rPr>
                <w:rFonts w:eastAsia="Times New Roman" w:cstheme="minorHAnsi"/>
                <w:sz w:val="20"/>
                <w:szCs w:val="20"/>
                <w:lang w:eastAsia="en-GB"/>
              </w:rPr>
              <w:t xml:space="preserve">forest </w:t>
            </w:r>
            <w:r w:rsidRPr="00F115A9">
              <w:rPr>
                <w:rFonts w:eastAsia="Times New Roman" w:cstheme="minorHAnsi"/>
                <w:sz w:val="20"/>
                <w:szCs w:val="20"/>
                <w:lang w:eastAsia="en-GB"/>
              </w:rPr>
              <w:t>certification</w:t>
            </w:r>
            <w:r w:rsidR="00963036">
              <w:rPr>
                <w:rFonts w:eastAsia="Times New Roman" w:cstheme="minorHAnsi"/>
                <w:sz w:val="20"/>
                <w:szCs w:val="20"/>
                <w:lang w:eastAsia="en-GB"/>
              </w:rPr>
              <w:t xml:space="preserve"> can support mitigation of pollution risks</w:t>
            </w:r>
            <w:r w:rsidR="002F440B">
              <w:rPr>
                <w:rFonts w:eastAsia="Times New Roman" w:cstheme="minorHAnsi"/>
                <w:sz w:val="20"/>
                <w:szCs w:val="20"/>
                <w:lang w:eastAsia="en-GB"/>
              </w:rPr>
              <w:t xml:space="preserve"> but not resource efficiency outside the forest source. </w:t>
            </w:r>
          </w:p>
          <w:p w14:paraId="3A41B123" w14:textId="61D7880F" w:rsidR="00963036" w:rsidRPr="005F0ABD" w:rsidRDefault="00963036" w:rsidP="004718E9">
            <w:pPr>
              <w:pStyle w:val="ListParagraph"/>
              <w:numPr>
                <w:ilvl w:val="1"/>
                <w:numId w:val="19"/>
              </w:numPr>
              <w:spacing w:after="0" w:line="240" w:lineRule="auto"/>
              <w:rPr>
                <w:rFonts w:eastAsia="Times New Roman" w:cstheme="minorHAnsi"/>
                <w:i/>
                <w:iCs/>
                <w:sz w:val="20"/>
                <w:szCs w:val="20"/>
                <w:lang w:eastAsia="en-GB"/>
              </w:rPr>
            </w:pPr>
            <w:r w:rsidRPr="0000491F">
              <w:rPr>
                <w:rFonts w:eastAsia="Times New Roman" w:cstheme="minorHAnsi"/>
                <w:sz w:val="20"/>
                <w:szCs w:val="20"/>
                <w:lang w:eastAsia="en-GB"/>
              </w:rPr>
              <w:t xml:space="preserve">For example, </w:t>
            </w:r>
            <w:r w:rsidR="0000491F" w:rsidRPr="0000491F">
              <w:rPr>
                <w:rFonts w:eastAsia="Times New Roman" w:cstheme="minorHAnsi"/>
                <w:sz w:val="20"/>
                <w:szCs w:val="20"/>
                <w:lang w:eastAsia="en-GB"/>
              </w:rPr>
              <w:t>FSC P&amp;C 10.12.1 Collection, clean up, transportation and disposal of all waste materials is done in an environmentally appropriate way that conserves</w:t>
            </w:r>
            <w:r w:rsidR="0000491F">
              <w:rPr>
                <w:rFonts w:eastAsia="Times New Roman" w:cstheme="minorHAnsi"/>
                <w:sz w:val="20"/>
                <w:szCs w:val="20"/>
                <w:lang w:eastAsia="en-GB"/>
              </w:rPr>
              <w:t xml:space="preserve"> </w:t>
            </w:r>
            <w:r w:rsidR="0000491F" w:rsidRPr="0000491F">
              <w:rPr>
                <w:rFonts w:eastAsia="Times New Roman" w:cstheme="minorHAnsi"/>
                <w:sz w:val="20"/>
                <w:szCs w:val="20"/>
                <w:lang w:eastAsia="en-GB"/>
              </w:rPr>
              <w:t>environmental values</w:t>
            </w:r>
            <w:r w:rsidR="0000491F">
              <w:rPr>
                <w:rFonts w:eastAsia="Times New Roman" w:cstheme="minorHAnsi"/>
                <w:sz w:val="20"/>
                <w:szCs w:val="20"/>
                <w:lang w:eastAsia="en-GB"/>
              </w:rPr>
              <w:t xml:space="preserve"> </w:t>
            </w:r>
          </w:p>
          <w:p w14:paraId="57BD9ADD" w14:textId="248B9320" w:rsidR="00180B59" w:rsidRPr="00180B59" w:rsidRDefault="00180B59" w:rsidP="005F0ABD">
            <w:pPr>
              <w:pStyle w:val="ListParagraph"/>
              <w:numPr>
                <w:ilvl w:val="1"/>
                <w:numId w:val="19"/>
              </w:numPr>
              <w:spacing w:after="0" w:line="240" w:lineRule="auto"/>
              <w:rPr>
                <w:rFonts w:eastAsia="Times New Roman" w:cstheme="minorHAnsi"/>
                <w:i/>
                <w:iCs/>
                <w:sz w:val="20"/>
                <w:szCs w:val="20"/>
                <w:lang w:eastAsia="en-GB"/>
              </w:rPr>
            </w:pPr>
            <w:r w:rsidRPr="00180B59">
              <w:rPr>
                <w:rFonts w:eastAsia="Times New Roman" w:cstheme="minorHAnsi"/>
                <w:sz w:val="20"/>
                <w:szCs w:val="20"/>
                <w:lang w:eastAsia="en-GB"/>
              </w:rPr>
              <w:t>FSC P&amp;C 10.11.2 Harvesting practices optimize the use of forest products and merchantable materials</w:t>
            </w:r>
          </w:p>
          <w:p w14:paraId="30824853" w14:textId="77777777" w:rsidR="001F336C" w:rsidRPr="00F115A9" w:rsidRDefault="001F336C" w:rsidP="00F17B2B">
            <w:pPr>
              <w:pStyle w:val="ListParagraph"/>
              <w:numPr>
                <w:ilvl w:val="0"/>
                <w:numId w:val="19"/>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Other safeguarding frameworks, incl. FAO E&amp;S Management, Gold Standard, IFC E&amp;S Performance Standards</w:t>
            </w:r>
          </w:p>
          <w:p w14:paraId="111D5359" w14:textId="77777777" w:rsidR="001F336C" w:rsidRPr="00F115A9" w:rsidRDefault="001F336C" w:rsidP="00F17B2B">
            <w:pPr>
              <w:pStyle w:val="ListParagraph"/>
              <w:numPr>
                <w:ilvl w:val="0"/>
                <w:numId w:val="19"/>
              </w:numPr>
              <w:spacing w:after="0" w:line="240" w:lineRule="auto"/>
              <w:rPr>
                <w:rFonts w:eastAsia="Times New Roman" w:cstheme="minorHAnsi"/>
                <w:i/>
                <w:iCs/>
                <w:sz w:val="20"/>
                <w:szCs w:val="20"/>
                <w:lang w:eastAsia="en-GB"/>
              </w:rPr>
            </w:pPr>
            <w:r w:rsidRPr="00F115A9">
              <w:rPr>
                <w:sz w:val="20"/>
                <w:szCs w:val="20"/>
              </w:rPr>
              <w:t xml:space="preserve">IFC </w:t>
            </w:r>
            <w:r w:rsidRPr="00F115A9">
              <w:rPr>
                <w:sz w:val="20"/>
                <w:szCs w:val="20"/>
                <w:lang w:eastAsia="en-GB"/>
              </w:rPr>
              <w:t>Guidance Note 3 Resource Efficiency and Pollution Prevention</w:t>
            </w:r>
            <w:r w:rsidRPr="00F115A9">
              <w:rPr>
                <w:sz w:val="20"/>
                <w:szCs w:val="20"/>
              </w:rPr>
              <w:t xml:space="preserve"> and Pollution Prevention and Abatement (2006) Guidance Note 3 both available from </w:t>
            </w:r>
            <w:hyperlink r:id="rId32" w:history="1">
              <w:r w:rsidRPr="00F115A9">
                <w:rPr>
                  <w:rStyle w:val="Hyperlink"/>
                  <w:rFonts w:eastAsia="Times New Roman" w:cstheme="minorHAnsi"/>
                  <w:sz w:val="20"/>
                  <w:szCs w:val="20"/>
                  <w:lang w:eastAsia="en-GB"/>
                </w:rPr>
                <w:t>https://www.ifc.org/wps/wcm/connect/topics_ext_content/ifc_external_corporate_site/sustainability-at-ifc/policies-standards/performance-standards/ps3</w:t>
              </w:r>
            </w:hyperlink>
            <w:r w:rsidRPr="00F115A9">
              <w:rPr>
                <w:rFonts w:eastAsia="Times New Roman" w:cstheme="minorHAnsi"/>
                <w:sz w:val="20"/>
                <w:szCs w:val="20"/>
                <w:lang w:eastAsia="en-GB"/>
              </w:rPr>
              <w:t xml:space="preserve"> </w:t>
            </w:r>
          </w:p>
          <w:p w14:paraId="2D1343D7" w14:textId="4C54DFE9" w:rsidR="001F336C" w:rsidRPr="00F115A9" w:rsidRDefault="001F336C" w:rsidP="00F17B2B">
            <w:pPr>
              <w:pStyle w:val="ListParagraph"/>
              <w:numPr>
                <w:ilvl w:val="0"/>
                <w:numId w:val="19"/>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For Pesticides </w:t>
            </w:r>
          </w:p>
          <w:p w14:paraId="571E6605" w14:textId="77777777" w:rsidR="001F336C" w:rsidRPr="00F115A9" w:rsidRDefault="001F336C" w:rsidP="00F17B2B">
            <w:pPr>
              <w:pStyle w:val="ListParagraph"/>
              <w:numPr>
                <w:ilvl w:val="1"/>
                <w:numId w:val="19"/>
              </w:numPr>
              <w:spacing w:after="0" w:line="240" w:lineRule="auto"/>
              <w:rPr>
                <w:rFonts w:eastAsia="Times New Roman" w:cstheme="minorHAnsi"/>
                <w:sz w:val="20"/>
                <w:szCs w:val="20"/>
                <w:lang w:eastAsia="en-GB"/>
              </w:rPr>
            </w:pPr>
            <w:r w:rsidRPr="00F115A9">
              <w:rPr>
                <w:rFonts w:cstheme="minorHAnsi"/>
                <w:color w:val="000000" w:themeColor="text1"/>
                <w:sz w:val="20"/>
                <w:szCs w:val="20"/>
              </w:rPr>
              <w:t xml:space="preserve">FSC Guide to Integrated Pest, Disease and Weed Management in FSC Certified Forests and Plantations </w:t>
            </w:r>
            <w:hyperlink r:id="rId33" w:history="1">
              <w:r w:rsidRPr="00F115A9">
                <w:rPr>
                  <w:rStyle w:val="Hyperlink"/>
                  <w:rFonts w:cstheme="minorHAnsi"/>
                  <w:sz w:val="20"/>
                  <w:szCs w:val="20"/>
                </w:rPr>
                <w:t>https://fsc.org/en/document-centre/documents/resource/383</w:t>
              </w:r>
            </w:hyperlink>
            <w:r w:rsidRPr="00F115A9">
              <w:rPr>
                <w:rFonts w:cstheme="minorHAnsi"/>
                <w:color w:val="000000" w:themeColor="text1"/>
                <w:sz w:val="20"/>
                <w:szCs w:val="20"/>
              </w:rPr>
              <w:t xml:space="preserve"> </w:t>
            </w:r>
          </w:p>
          <w:p w14:paraId="443CC2A1" w14:textId="653C25D8" w:rsidR="001F336C" w:rsidRPr="00F115A9" w:rsidRDefault="001F336C" w:rsidP="00F17B2B">
            <w:pPr>
              <w:pStyle w:val="ListParagraph"/>
              <w:numPr>
                <w:ilvl w:val="1"/>
                <w:numId w:val="19"/>
              </w:numPr>
              <w:spacing w:after="0" w:line="240" w:lineRule="auto"/>
              <w:rPr>
                <w:rFonts w:eastAsia="Times New Roman" w:cstheme="minorHAnsi"/>
                <w:sz w:val="20"/>
                <w:szCs w:val="20"/>
                <w:lang w:eastAsia="en-GB"/>
              </w:rPr>
            </w:pPr>
            <w:r w:rsidRPr="00F115A9">
              <w:rPr>
                <w:rFonts w:eastAsia="Times New Roman"/>
                <w:sz w:val="20"/>
                <w:szCs w:val="20"/>
              </w:rPr>
              <w:t xml:space="preserve">ILO </w:t>
            </w:r>
            <w:r w:rsidRPr="00F115A9">
              <w:rPr>
                <w:color w:val="000000" w:themeColor="text1"/>
                <w:spacing w:val="-4"/>
                <w:sz w:val="20"/>
                <w:szCs w:val="20"/>
                <w:lang w:val="en"/>
              </w:rPr>
              <w:t xml:space="preserve">Safety </w:t>
            </w:r>
            <w:r w:rsidR="00072F6B" w:rsidRPr="00F115A9">
              <w:rPr>
                <w:color w:val="000000" w:themeColor="text1"/>
                <w:spacing w:val="-4"/>
                <w:sz w:val="20"/>
                <w:szCs w:val="20"/>
                <w:lang w:val="en"/>
              </w:rPr>
              <w:t>and</w:t>
            </w:r>
            <w:r w:rsidRPr="00F115A9">
              <w:rPr>
                <w:color w:val="000000" w:themeColor="text1"/>
                <w:spacing w:val="-4"/>
                <w:sz w:val="20"/>
                <w:szCs w:val="20"/>
                <w:lang w:val="en"/>
              </w:rPr>
              <w:t xml:space="preserve"> Health </w:t>
            </w:r>
            <w:r w:rsidR="00072F6B" w:rsidRPr="00F115A9">
              <w:rPr>
                <w:color w:val="000000" w:themeColor="text1"/>
                <w:spacing w:val="-4"/>
                <w:sz w:val="20"/>
                <w:szCs w:val="20"/>
                <w:lang w:val="en"/>
              </w:rPr>
              <w:t>in</w:t>
            </w:r>
            <w:r w:rsidRPr="00F115A9">
              <w:rPr>
                <w:color w:val="000000" w:themeColor="text1"/>
                <w:spacing w:val="-4"/>
                <w:sz w:val="20"/>
                <w:szCs w:val="20"/>
                <w:lang w:val="en"/>
              </w:rPr>
              <w:t xml:space="preserve"> The Use </w:t>
            </w:r>
            <w:r w:rsidR="00072F6B" w:rsidRPr="00F115A9">
              <w:rPr>
                <w:color w:val="000000" w:themeColor="text1"/>
                <w:spacing w:val="-4"/>
                <w:sz w:val="20"/>
                <w:szCs w:val="20"/>
                <w:lang w:val="en"/>
              </w:rPr>
              <w:t>of</w:t>
            </w:r>
            <w:r w:rsidRPr="00F115A9">
              <w:rPr>
                <w:color w:val="000000" w:themeColor="text1"/>
                <w:spacing w:val="-4"/>
                <w:sz w:val="20"/>
                <w:szCs w:val="20"/>
                <w:lang w:val="en"/>
              </w:rPr>
              <w:t xml:space="preserve"> Agrochemicals: A Guide </w:t>
            </w:r>
            <w:hyperlink r:id="rId34" w:history="1">
              <w:r w:rsidRPr="00F115A9">
                <w:rPr>
                  <w:rStyle w:val="Hyperlink"/>
                  <w:spacing w:val="-4"/>
                  <w:sz w:val="20"/>
                  <w:szCs w:val="20"/>
                  <w:lang w:val="en"/>
                </w:rPr>
                <w:t>https://www.ilo.org/safework/info/instr/WCMS_110196/lang--en/index.htm</w:t>
              </w:r>
            </w:hyperlink>
            <w:r w:rsidRPr="00F115A9">
              <w:rPr>
                <w:color w:val="000000" w:themeColor="text1"/>
                <w:spacing w:val="-4"/>
                <w:sz w:val="20"/>
                <w:szCs w:val="20"/>
                <w:lang w:val="en"/>
              </w:rPr>
              <w:t xml:space="preserve"> </w:t>
            </w:r>
          </w:p>
          <w:p w14:paraId="1B4BBA20" w14:textId="77777777" w:rsidR="001F336C" w:rsidRPr="00F115A9" w:rsidRDefault="001F336C" w:rsidP="00F17B2B">
            <w:pPr>
              <w:pStyle w:val="ListParagraph"/>
              <w:numPr>
                <w:ilvl w:val="1"/>
                <w:numId w:val="19"/>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Clearing House of resources on IPM </w:t>
            </w:r>
            <w:hyperlink r:id="rId35" w:history="1">
              <w:r w:rsidRPr="00F115A9">
                <w:rPr>
                  <w:rStyle w:val="Hyperlink"/>
                  <w:rFonts w:eastAsia="Times New Roman" w:cstheme="minorHAnsi"/>
                  <w:sz w:val="20"/>
                  <w:szCs w:val="20"/>
                  <w:lang w:eastAsia="en-GB"/>
                </w:rPr>
                <w:t>https://resources.ipmcenters.org/</w:t>
              </w:r>
            </w:hyperlink>
            <w:r w:rsidRPr="00F115A9">
              <w:rPr>
                <w:rFonts w:eastAsia="Times New Roman" w:cstheme="minorHAnsi"/>
                <w:sz w:val="20"/>
                <w:szCs w:val="20"/>
                <w:lang w:eastAsia="en-GB"/>
              </w:rPr>
              <w:t xml:space="preserve"> </w:t>
            </w:r>
          </w:p>
          <w:p w14:paraId="428C50B2" w14:textId="77777777" w:rsidR="00B72F03" w:rsidRPr="00F115A9" w:rsidRDefault="00B72F03" w:rsidP="00B72F03">
            <w:pPr>
              <w:spacing w:after="0" w:line="240" w:lineRule="auto"/>
              <w:rPr>
                <w:rFonts w:eastAsia="Times New Roman" w:cstheme="minorHAnsi"/>
                <w:sz w:val="20"/>
                <w:szCs w:val="20"/>
                <w:lang w:eastAsia="en-GB"/>
              </w:rPr>
            </w:pPr>
          </w:p>
          <w:p w14:paraId="6A037B25" w14:textId="1DFB08C6" w:rsidR="00B72F03" w:rsidRPr="00F115A9" w:rsidRDefault="00B72F03" w:rsidP="003C268E">
            <w:pPr>
              <w:spacing w:after="0" w:line="240" w:lineRule="auto"/>
              <w:rPr>
                <w:rFonts w:eastAsia="Times New Roman" w:cstheme="minorHAnsi"/>
                <w:sz w:val="20"/>
                <w:szCs w:val="20"/>
                <w:lang w:eastAsia="en-GB"/>
              </w:rPr>
            </w:pPr>
          </w:p>
        </w:tc>
      </w:tr>
      <w:tr w:rsidR="001F336C" w:rsidRPr="00F115A9" w14:paraId="010977F3" w14:textId="77777777" w:rsidTr="00C13968">
        <w:trPr>
          <w:trHeight w:val="20"/>
        </w:trPr>
        <w:tc>
          <w:tcPr>
            <w:tcW w:w="2235" w:type="dxa"/>
            <w:shd w:val="clear" w:color="auto" w:fill="385623" w:themeFill="accent6" w:themeFillShade="80"/>
            <w:hideMark/>
          </w:tcPr>
          <w:p w14:paraId="41208AE1" w14:textId="5DB37A0D"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t>TENURE SECURITY</w:t>
            </w:r>
          </w:p>
          <w:p w14:paraId="187CA3B2"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00A0A1DC"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t>Tenure security provides all persons with a degree of security through protected legitimate tenure rights and ensuring that people are not arbitrarily evicted and that their legitimate tenure rights are not otherwise extinguished or infringed." (UN Habitat, 2018).</w:t>
            </w:r>
          </w:p>
        </w:tc>
        <w:tc>
          <w:tcPr>
            <w:tcW w:w="13211" w:type="dxa"/>
            <w:hideMark/>
          </w:tcPr>
          <w:p w14:paraId="2D6E1F42" w14:textId="614CF31E"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Potential impacts</w:t>
            </w:r>
            <w:r w:rsidRPr="00F115A9">
              <w:rPr>
                <w:rFonts w:eastAsia="Times New Roman" w:cstheme="minorHAnsi"/>
                <w:sz w:val="20"/>
                <w:szCs w:val="20"/>
                <w:lang w:eastAsia="en-GB"/>
              </w:rPr>
              <w:t xml:space="preserve"> the effects of tenure insecurity link to habitat and biodiversity loss; ecosystem functions and services; poverty, agricultural </w:t>
            </w:r>
            <w:r w:rsidR="00072F6B" w:rsidRPr="00F115A9">
              <w:rPr>
                <w:rFonts w:eastAsia="Times New Roman" w:cstheme="minorHAnsi"/>
                <w:sz w:val="20"/>
                <w:szCs w:val="20"/>
                <w:lang w:eastAsia="en-GB"/>
              </w:rPr>
              <w:t>production,</w:t>
            </w:r>
            <w:r w:rsidRPr="00F115A9">
              <w:rPr>
                <w:rFonts w:eastAsia="Times New Roman" w:cstheme="minorHAnsi"/>
                <w:sz w:val="20"/>
                <w:szCs w:val="20"/>
                <w:lang w:eastAsia="en-GB"/>
              </w:rPr>
              <w:t xml:space="preserve"> and food security, and as well as non-economic </w:t>
            </w:r>
            <w:r w:rsidR="004327C2" w:rsidRPr="00F115A9">
              <w:rPr>
                <w:rFonts w:eastAsia="Times New Roman" w:cstheme="minorHAnsi"/>
                <w:sz w:val="20"/>
                <w:szCs w:val="20"/>
                <w:lang w:eastAsia="en-GB"/>
              </w:rPr>
              <w:t>wellbeing</w:t>
            </w:r>
            <w:r w:rsidRPr="00F115A9">
              <w:rPr>
                <w:rFonts w:eastAsia="Times New Roman" w:cstheme="minorHAnsi"/>
                <w:sz w:val="20"/>
                <w:szCs w:val="20"/>
                <w:lang w:eastAsia="en-GB"/>
              </w:rPr>
              <w:t xml:space="preserve">. </w:t>
            </w:r>
          </w:p>
          <w:p w14:paraId="74B1F281" w14:textId="0A2051AC"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Primary risk drivers</w:t>
            </w:r>
            <w:r w:rsidR="00D77C9B" w:rsidRPr="00F115A9">
              <w:rPr>
                <w:rFonts w:eastAsia="Times New Roman" w:cstheme="minorHAnsi"/>
                <w:sz w:val="20"/>
                <w:szCs w:val="20"/>
                <w:lang w:eastAsia="en-GB"/>
              </w:rPr>
              <w:t xml:space="preserve"> </w:t>
            </w:r>
            <w:r w:rsidRPr="00F115A9">
              <w:rPr>
                <w:rFonts w:eastAsia="Times New Roman" w:cstheme="minorHAnsi"/>
                <w:sz w:val="20"/>
                <w:szCs w:val="20"/>
                <w:lang w:eastAsia="en-GB"/>
              </w:rPr>
              <w:t>range depending on</w:t>
            </w:r>
            <w:r w:rsidRPr="00F115A9">
              <w:rPr>
                <w:sz w:val="20"/>
                <w:szCs w:val="20"/>
              </w:rPr>
              <w:t xml:space="preserve"> </w:t>
            </w:r>
            <w:r w:rsidRPr="00F115A9">
              <w:rPr>
                <w:rFonts w:eastAsia="Times New Roman" w:cstheme="minorHAnsi"/>
                <w:sz w:val="20"/>
                <w:szCs w:val="20"/>
                <w:lang w:eastAsia="en-GB"/>
              </w:rPr>
              <w:t>gender, type of ownership (individual, household, and collective). Drivers include beliefs and social and cultural norms, lack of titles/rights recognition, weak law enforcement, armed conflict, land use and rights disputes. Source: CGIAR 2021.</w:t>
            </w:r>
          </w:p>
          <w:p w14:paraId="69B127CC" w14:textId="77777777" w:rsidR="001F336C" w:rsidRPr="00F115A9" w:rsidRDefault="001F336C" w:rsidP="00C13968">
            <w:pPr>
              <w:spacing w:after="0" w:line="240" w:lineRule="auto"/>
              <w:rPr>
                <w:rFonts w:eastAsia="Times New Roman" w:cstheme="minorHAnsi"/>
                <w:i/>
                <w:iCs/>
                <w:sz w:val="20"/>
                <w:szCs w:val="20"/>
                <w:lang w:eastAsia="en-GB"/>
              </w:rPr>
            </w:pPr>
          </w:p>
          <w:p w14:paraId="4C50B91E"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 xml:space="preserve">Sources of information to continually improve the overall understanding of the issue area </w:t>
            </w:r>
          </w:p>
          <w:p w14:paraId="0C4616D0" w14:textId="45CE2507" w:rsidR="001F336C" w:rsidRPr="00F115A9" w:rsidRDefault="001F336C" w:rsidP="00E21819">
            <w:pPr>
              <w:pStyle w:val="ListParagraph"/>
              <w:numPr>
                <w:ilvl w:val="0"/>
                <w:numId w:val="20"/>
              </w:numPr>
              <w:spacing w:after="160" w:line="259" w:lineRule="auto"/>
              <w:rPr>
                <w:rFonts w:cstheme="minorHAnsi"/>
                <w:sz w:val="20"/>
                <w:szCs w:val="20"/>
              </w:rPr>
            </w:pPr>
            <w:r w:rsidRPr="00F115A9">
              <w:rPr>
                <w:rFonts w:eastAsia="Times New Roman" w:cstheme="minorHAnsi"/>
                <w:sz w:val="20"/>
                <w:szCs w:val="20"/>
                <w:lang w:eastAsia="en-GB"/>
              </w:rPr>
              <w:t> </w:t>
            </w:r>
            <w:hyperlink r:id="rId36" w:history="1">
              <w:r w:rsidRPr="00F115A9">
                <w:rPr>
                  <w:rStyle w:val="Hyperlink"/>
                  <w:rFonts w:cstheme="minorHAnsi"/>
                  <w:color w:val="0070C0"/>
                  <w:sz w:val="20"/>
                  <w:szCs w:val="20"/>
                </w:rPr>
                <w:t>https://landportal.org/book/datasets</w:t>
              </w:r>
            </w:hyperlink>
            <w:r w:rsidR="004327C2" w:rsidRPr="00F115A9">
              <w:rPr>
                <w:rStyle w:val="Hyperlink"/>
                <w:color w:val="0070C0"/>
                <w:sz w:val="20"/>
                <w:szCs w:val="20"/>
              </w:rPr>
              <w:t xml:space="preserve"> </w:t>
            </w:r>
            <w:r w:rsidRPr="00F115A9">
              <w:rPr>
                <w:rFonts w:cstheme="minorHAnsi"/>
                <w:sz w:val="20"/>
                <w:szCs w:val="20"/>
                <w:shd w:val="clear" w:color="auto" w:fill="FFFFFF"/>
              </w:rPr>
              <w:t>The datasets have been drawn from a wide range of international data sources and cover an equally broad spectrum of land-related themes and issues. Use the different filters to begin mining this unique open data collection.</w:t>
            </w:r>
          </w:p>
          <w:p w14:paraId="77E5E2CE" w14:textId="77777777" w:rsidR="001F336C" w:rsidRPr="00F115A9" w:rsidRDefault="00A431A8" w:rsidP="00E21819">
            <w:pPr>
              <w:pStyle w:val="ListParagraph"/>
              <w:numPr>
                <w:ilvl w:val="0"/>
                <w:numId w:val="20"/>
              </w:numPr>
              <w:spacing w:after="160" w:line="259" w:lineRule="auto"/>
              <w:rPr>
                <w:rFonts w:cstheme="minorHAnsi"/>
                <w:color w:val="0070C0"/>
                <w:sz w:val="20"/>
                <w:szCs w:val="20"/>
              </w:rPr>
            </w:pPr>
            <w:hyperlink r:id="rId37" w:history="1">
              <w:r w:rsidR="001F336C" w:rsidRPr="00F115A9">
                <w:rPr>
                  <w:rStyle w:val="Hyperlink"/>
                  <w:rFonts w:cstheme="minorHAnsi"/>
                  <w:color w:val="0070C0"/>
                  <w:sz w:val="20"/>
                  <w:szCs w:val="20"/>
                  <w:shd w:val="clear" w:color="auto" w:fill="FFFFFF"/>
                </w:rPr>
                <w:t>https://www.landmarkmap.org/country-profiles/</w:t>
              </w:r>
            </w:hyperlink>
          </w:p>
          <w:p w14:paraId="493AF059" w14:textId="6D3FB22C" w:rsidR="001F336C" w:rsidRPr="00F115A9" w:rsidRDefault="001F336C" w:rsidP="00E21819">
            <w:pPr>
              <w:pStyle w:val="ListParagraph"/>
              <w:numPr>
                <w:ilvl w:val="0"/>
                <w:numId w:val="20"/>
              </w:numPr>
              <w:spacing w:after="160" w:line="259" w:lineRule="auto"/>
              <w:rPr>
                <w:rFonts w:cstheme="minorHAnsi"/>
                <w:sz w:val="20"/>
                <w:szCs w:val="20"/>
              </w:rPr>
            </w:pPr>
            <w:r w:rsidRPr="00F115A9">
              <w:rPr>
                <w:rFonts w:cstheme="minorHAnsi"/>
                <w:sz w:val="20"/>
                <w:szCs w:val="20"/>
              </w:rPr>
              <w:t>Prindex Comparative Report provides country-level assessments of such perceptions of tenure security, as well as assessments by landowner type.</w:t>
            </w:r>
            <w:r w:rsidR="00D77C9B" w:rsidRPr="00F115A9">
              <w:rPr>
                <w:rFonts w:cstheme="minorHAnsi"/>
                <w:sz w:val="20"/>
                <w:szCs w:val="20"/>
              </w:rPr>
              <w:t xml:space="preserve"> </w:t>
            </w:r>
            <w:hyperlink r:id="rId38" w:history="1">
              <w:r w:rsidRPr="00F115A9">
                <w:rPr>
                  <w:rStyle w:val="Hyperlink"/>
                  <w:sz w:val="20"/>
                  <w:szCs w:val="20"/>
                </w:rPr>
                <w:t>https://www.prindex.net/documents/604/PRINDEX-Comparative-2020-28July.pdf</w:t>
              </w:r>
            </w:hyperlink>
          </w:p>
          <w:p w14:paraId="75235561" w14:textId="77777777" w:rsidR="001F336C" w:rsidRPr="00F115A9" w:rsidRDefault="001F336C" w:rsidP="00E21819">
            <w:pPr>
              <w:pStyle w:val="ListParagraph"/>
              <w:numPr>
                <w:ilvl w:val="0"/>
                <w:numId w:val="20"/>
              </w:numPr>
              <w:spacing w:after="160" w:line="259" w:lineRule="auto"/>
              <w:rPr>
                <w:rFonts w:cstheme="minorHAnsi"/>
                <w:sz w:val="20"/>
                <w:szCs w:val="20"/>
              </w:rPr>
            </w:pPr>
            <w:r w:rsidRPr="00F115A9">
              <w:rPr>
                <w:rFonts w:cstheme="minorHAnsi"/>
                <w:sz w:val="20"/>
                <w:szCs w:val="20"/>
              </w:rPr>
              <w:t>The Global Open Data Index (2016) provides additional country-level property rights assessments through a focus on the formal rules and processes of property rights. Importantly, perceived tenure security may serve as a better indicator for tenure security assurances than formal property rights institutions; where formal property rights exist but are not enforced, real tenure security will be low and the threats of expropriation and land grabs high.</w:t>
            </w:r>
          </w:p>
          <w:p w14:paraId="678F5C47"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 xml:space="preserve">Examples of mitigation which may wholly or partly mitigate the risk </w:t>
            </w:r>
          </w:p>
          <w:p w14:paraId="01D3FB52" w14:textId="20F0EC96" w:rsidR="001F336C" w:rsidRDefault="001F336C" w:rsidP="00E21819">
            <w:pPr>
              <w:pStyle w:val="ListParagraph"/>
              <w:numPr>
                <w:ilvl w:val="0"/>
                <w:numId w:val="20"/>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FSC and PEFC </w:t>
            </w:r>
            <w:r w:rsidR="006C41D7">
              <w:rPr>
                <w:rFonts w:eastAsia="Times New Roman" w:cstheme="minorHAnsi"/>
                <w:sz w:val="20"/>
                <w:szCs w:val="20"/>
                <w:lang w:eastAsia="en-GB"/>
              </w:rPr>
              <w:t xml:space="preserve">forest </w:t>
            </w:r>
            <w:r w:rsidRPr="00F115A9">
              <w:rPr>
                <w:rFonts w:eastAsia="Times New Roman" w:cstheme="minorHAnsi"/>
                <w:sz w:val="20"/>
                <w:szCs w:val="20"/>
                <w:lang w:eastAsia="en-GB"/>
              </w:rPr>
              <w:t>certification</w:t>
            </w:r>
            <w:r w:rsidR="006C41D7">
              <w:rPr>
                <w:rFonts w:eastAsia="Times New Roman" w:cstheme="minorHAnsi"/>
                <w:sz w:val="20"/>
                <w:szCs w:val="20"/>
                <w:lang w:eastAsia="en-GB"/>
              </w:rPr>
              <w:t xml:space="preserve"> can mitigate this risk. For </w:t>
            </w:r>
            <w:r w:rsidR="00316022">
              <w:rPr>
                <w:rFonts w:eastAsia="Times New Roman" w:cstheme="minorHAnsi"/>
                <w:sz w:val="20"/>
                <w:szCs w:val="20"/>
                <w:lang w:eastAsia="en-GB"/>
              </w:rPr>
              <w:t>example,</w:t>
            </w:r>
            <w:r w:rsidR="006C41D7">
              <w:rPr>
                <w:rFonts w:eastAsia="Times New Roman" w:cstheme="minorHAnsi"/>
                <w:sz w:val="20"/>
                <w:szCs w:val="20"/>
                <w:lang w:eastAsia="en-GB"/>
              </w:rPr>
              <w:t xml:space="preserve"> through </w:t>
            </w:r>
          </w:p>
          <w:p w14:paraId="48E905F5" w14:textId="03C8412B" w:rsidR="006C41D7" w:rsidRDefault="000D64BD" w:rsidP="004B001A">
            <w:pPr>
              <w:pStyle w:val="ListParagraph"/>
              <w:numPr>
                <w:ilvl w:val="1"/>
                <w:numId w:val="20"/>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FSC P&amp;C 1.2. </w:t>
            </w:r>
            <w:r w:rsidRPr="000D64BD">
              <w:rPr>
                <w:rFonts w:eastAsia="Times New Roman" w:cstheme="minorHAnsi"/>
                <w:sz w:val="20"/>
                <w:szCs w:val="20"/>
                <w:lang w:eastAsia="en-GB"/>
              </w:rPr>
              <w:t>The Organization shall demonstrate that the legal status of the Management Unit, including tenure and use rights, and its</w:t>
            </w:r>
            <w:r>
              <w:rPr>
                <w:rFonts w:eastAsia="Times New Roman" w:cstheme="minorHAnsi"/>
                <w:sz w:val="20"/>
                <w:szCs w:val="20"/>
                <w:lang w:eastAsia="en-GB"/>
              </w:rPr>
              <w:t xml:space="preserve"> </w:t>
            </w:r>
            <w:r w:rsidRPr="000D64BD">
              <w:rPr>
                <w:rFonts w:eastAsia="Times New Roman" w:cstheme="minorHAnsi"/>
                <w:sz w:val="20"/>
                <w:szCs w:val="20"/>
                <w:lang w:eastAsia="en-GB"/>
              </w:rPr>
              <w:t>boundaries, are clearly defined</w:t>
            </w:r>
          </w:p>
          <w:p w14:paraId="5C1CBA96" w14:textId="3EE2CADE" w:rsidR="00B2233C" w:rsidRDefault="00B2233C" w:rsidP="00BF2C9E">
            <w:pPr>
              <w:pStyle w:val="ListParagraph"/>
              <w:numPr>
                <w:ilvl w:val="1"/>
                <w:numId w:val="20"/>
              </w:numPr>
              <w:spacing w:after="0" w:line="240" w:lineRule="auto"/>
              <w:rPr>
                <w:rFonts w:eastAsia="Times New Roman" w:cstheme="minorHAnsi"/>
                <w:sz w:val="20"/>
                <w:szCs w:val="20"/>
                <w:lang w:eastAsia="en-GB"/>
              </w:rPr>
            </w:pPr>
            <w:r w:rsidRPr="00B2233C">
              <w:rPr>
                <w:rFonts w:eastAsia="Times New Roman" w:cstheme="minorHAnsi"/>
                <w:sz w:val="20"/>
                <w:szCs w:val="20"/>
                <w:lang w:eastAsia="en-GB"/>
              </w:rPr>
              <w:t xml:space="preserve">FSC P&amp;C 1.6. The Organization shall identify, </w:t>
            </w:r>
            <w:proofErr w:type="gramStart"/>
            <w:r w:rsidRPr="00B2233C">
              <w:rPr>
                <w:rFonts w:eastAsia="Times New Roman" w:cstheme="minorHAnsi"/>
                <w:sz w:val="20"/>
                <w:szCs w:val="20"/>
                <w:lang w:eastAsia="en-GB"/>
              </w:rPr>
              <w:t>prevent</w:t>
            </w:r>
            <w:proofErr w:type="gramEnd"/>
            <w:r w:rsidRPr="00B2233C">
              <w:rPr>
                <w:rFonts w:eastAsia="Times New Roman" w:cstheme="minorHAnsi"/>
                <w:sz w:val="20"/>
                <w:szCs w:val="20"/>
                <w:lang w:eastAsia="en-GB"/>
              </w:rPr>
              <w:t xml:space="preserve"> and resolve disputes over issues of statutory or customary law, which can be settled out of court</w:t>
            </w:r>
            <w:r>
              <w:rPr>
                <w:rFonts w:eastAsia="Times New Roman" w:cstheme="minorHAnsi"/>
                <w:sz w:val="20"/>
                <w:szCs w:val="20"/>
                <w:lang w:eastAsia="en-GB"/>
              </w:rPr>
              <w:t xml:space="preserve"> </w:t>
            </w:r>
            <w:r w:rsidRPr="00B2233C">
              <w:rPr>
                <w:rFonts w:eastAsia="Times New Roman" w:cstheme="minorHAnsi"/>
                <w:sz w:val="20"/>
                <w:szCs w:val="20"/>
                <w:lang w:eastAsia="en-GB"/>
              </w:rPr>
              <w:t>in a timely manner, through engagement with affected stakeholders</w:t>
            </w:r>
          </w:p>
          <w:p w14:paraId="6F3AAF05" w14:textId="1937B539" w:rsidR="00AF6590" w:rsidRDefault="00A44AB7" w:rsidP="005615BA">
            <w:pPr>
              <w:pStyle w:val="ListParagraph"/>
              <w:numPr>
                <w:ilvl w:val="1"/>
                <w:numId w:val="20"/>
              </w:num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 xml:space="preserve">FSC P&amp;C 3.1. </w:t>
            </w:r>
            <w:r w:rsidR="00AF6590" w:rsidRPr="00AF6590">
              <w:rPr>
                <w:rFonts w:eastAsia="Times New Roman" w:cstheme="minorHAnsi"/>
                <w:sz w:val="20"/>
                <w:szCs w:val="20"/>
                <w:lang w:eastAsia="en-GB"/>
              </w:rPr>
              <w:t>The Organization shall identify the Indigenous Peoples that exist within the Management Unit or those that are affected by management activities. The Organization shall then, through engagement with these Indigenous Peoples, identify their rights of tenure, their rights of access to and use of forest resources and ecosystem services, their customary rights and legal rights and obligations, that apply within the Management Unit. The</w:t>
            </w:r>
            <w:r w:rsidR="00AF6590">
              <w:rPr>
                <w:rFonts w:eastAsia="Times New Roman" w:cstheme="minorHAnsi"/>
                <w:sz w:val="20"/>
                <w:szCs w:val="20"/>
                <w:lang w:eastAsia="en-GB"/>
              </w:rPr>
              <w:t xml:space="preserve"> </w:t>
            </w:r>
            <w:r w:rsidR="00AF6590" w:rsidRPr="00AF6590">
              <w:rPr>
                <w:rFonts w:eastAsia="Times New Roman" w:cstheme="minorHAnsi"/>
                <w:sz w:val="20"/>
                <w:szCs w:val="20"/>
                <w:lang w:eastAsia="en-GB"/>
              </w:rPr>
              <w:t>Organization shall also identify areas where these rights are contested.</w:t>
            </w:r>
          </w:p>
          <w:p w14:paraId="2BF03FEB" w14:textId="5C9B4AB0" w:rsidR="00F83B6E" w:rsidRPr="00AE5A28" w:rsidRDefault="00AE5A28" w:rsidP="005F0ABD">
            <w:pPr>
              <w:pStyle w:val="ListParagraph"/>
              <w:numPr>
                <w:ilvl w:val="1"/>
                <w:numId w:val="20"/>
              </w:numPr>
              <w:spacing w:after="0" w:line="240" w:lineRule="auto"/>
              <w:rPr>
                <w:rFonts w:eastAsia="Times New Roman" w:cstheme="minorHAnsi"/>
                <w:sz w:val="20"/>
                <w:szCs w:val="20"/>
                <w:lang w:eastAsia="en-GB"/>
              </w:rPr>
            </w:pPr>
            <w:r w:rsidRPr="00AE5A28">
              <w:rPr>
                <w:rFonts w:eastAsia="Times New Roman" w:cstheme="minorHAnsi"/>
                <w:sz w:val="20"/>
                <w:szCs w:val="20"/>
                <w:lang w:eastAsia="en-GB"/>
              </w:rPr>
              <w:t>FSC P&amp;C 4.2. The Organization shall identify the local communities that exist within the Management Unit and those that are affected by management activities. The Organization shall then, through engagement with these local communities, identify their rights of tenure, their rights of access to and use of forest resources and ecosystem services, their customary rights and legal rights and obligations, that apply within the Management</w:t>
            </w:r>
            <w:r>
              <w:rPr>
                <w:rFonts w:eastAsia="Times New Roman" w:cstheme="minorHAnsi"/>
                <w:sz w:val="20"/>
                <w:szCs w:val="20"/>
                <w:lang w:eastAsia="en-GB"/>
              </w:rPr>
              <w:t xml:space="preserve"> </w:t>
            </w:r>
            <w:r w:rsidRPr="00AE5A28">
              <w:rPr>
                <w:rFonts w:eastAsia="Times New Roman" w:cstheme="minorHAnsi"/>
                <w:sz w:val="20"/>
                <w:szCs w:val="20"/>
                <w:lang w:eastAsia="en-GB"/>
              </w:rPr>
              <w:t>Unit</w:t>
            </w:r>
          </w:p>
          <w:p w14:paraId="2C6188BA" w14:textId="77777777" w:rsidR="00E21819" w:rsidRPr="00F115A9" w:rsidRDefault="00E21819" w:rsidP="00E21819">
            <w:pPr>
              <w:pStyle w:val="ListParagraph"/>
              <w:numPr>
                <w:ilvl w:val="0"/>
                <w:numId w:val="20"/>
              </w:numPr>
              <w:spacing w:after="0" w:line="240" w:lineRule="auto"/>
              <w:rPr>
                <w:i/>
                <w:iCs/>
                <w:sz w:val="20"/>
                <w:szCs w:val="20"/>
              </w:rPr>
            </w:pPr>
            <w:r w:rsidRPr="00F115A9">
              <w:rPr>
                <w:rFonts w:eastAsia="Times New Roman" w:cstheme="minorHAnsi"/>
                <w:sz w:val="20"/>
                <w:szCs w:val="20"/>
                <w:lang w:eastAsia="en-GB"/>
              </w:rPr>
              <w:t xml:space="preserve">FSC Controlled Wood </w:t>
            </w:r>
            <w:r w:rsidRPr="00F115A9">
              <w:rPr>
                <w:sz w:val="20"/>
                <w:szCs w:val="20"/>
              </w:rPr>
              <w:t>National Risk Assessment Platform; specifically, the indicators below. Consider any variable or specified risk findings and related control measures</w:t>
            </w:r>
          </w:p>
          <w:p w14:paraId="0F86DF67" w14:textId="5D08AFF9" w:rsidR="00E21819" w:rsidRPr="00F115A9" w:rsidRDefault="00E21819" w:rsidP="000F01E3">
            <w:pPr>
              <w:pStyle w:val="ListParagraph"/>
              <w:numPr>
                <w:ilvl w:val="1"/>
                <w:numId w:val="20"/>
              </w:numPr>
              <w:spacing w:after="160" w:line="259" w:lineRule="auto"/>
              <w:rPr>
                <w:sz w:val="20"/>
                <w:szCs w:val="20"/>
              </w:rPr>
            </w:pPr>
            <w:r w:rsidRPr="00F115A9">
              <w:rPr>
                <w:sz w:val="20"/>
                <w:szCs w:val="20"/>
              </w:rPr>
              <w:t xml:space="preserve">indicator 1.14. FPIC. </w:t>
            </w:r>
          </w:p>
          <w:p w14:paraId="44352F7C" w14:textId="1EFC9149" w:rsidR="00E21819" w:rsidRPr="00F115A9" w:rsidRDefault="00E21819" w:rsidP="000F01E3">
            <w:pPr>
              <w:pStyle w:val="ListParagraph"/>
              <w:numPr>
                <w:ilvl w:val="1"/>
                <w:numId w:val="20"/>
              </w:numPr>
              <w:spacing w:after="160" w:line="259" w:lineRule="auto"/>
              <w:rPr>
                <w:sz w:val="20"/>
                <w:szCs w:val="20"/>
              </w:rPr>
            </w:pPr>
            <w:r w:rsidRPr="00F115A9">
              <w:rPr>
                <w:sz w:val="20"/>
                <w:szCs w:val="20"/>
              </w:rPr>
              <w:t xml:space="preserve">indicator 1.15 Indigenous Peoples rights. </w:t>
            </w:r>
          </w:p>
          <w:p w14:paraId="2170BD25" w14:textId="476B834F" w:rsidR="00663E9F" w:rsidRPr="00F115A9" w:rsidRDefault="00663E9F" w:rsidP="00E21819">
            <w:pPr>
              <w:pStyle w:val="ListParagraph"/>
              <w:numPr>
                <w:ilvl w:val="0"/>
                <w:numId w:val="20"/>
              </w:numPr>
              <w:spacing w:after="0" w:line="240" w:lineRule="auto"/>
              <w:rPr>
                <w:rFonts w:eastAsia="Times New Roman" w:cstheme="minorHAnsi"/>
                <w:sz w:val="20"/>
                <w:szCs w:val="20"/>
                <w:lang w:eastAsia="en-GB"/>
              </w:rPr>
            </w:pPr>
          </w:p>
          <w:p w14:paraId="09D46444" w14:textId="77777777" w:rsidR="004327C2" w:rsidRPr="00F115A9" w:rsidRDefault="001F336C" w:rsidP="00E21819">
            <w:pPr>
              <w:pStyle w:val="ListParagraph"/>
              <w:numPr>
                <w:ilvl w:val="0"/>
                <w:numId w:val="20"/>
              </w:numPr>
              <w:spacing w:after="0" w:line="240" w:lineRule="auto"/>
              <w:rPr>
                <w:rFonts w:eastAsia="Times New Roman" w:cstheme="minorHAnsi"/>
                <w:i/>
                <w:iCs/>
                <w:sz w:val="20"/>
                <w:szCs w:val="20"/>
                <w:lang w:eastAsia="en-GB"/>
              </w:rPr>
            </w:pPr>
            <w:r w:rsidRPr="00F115A9">
              <w:rPr>
                <w:rFonts w:eastAsia="Times New Roman" w:cstheme="minorHAnsi"/>
                <w:sz w:val="20"/>
                <w:szCs w:val="20"/>
                <w:lang w:eastAsia="en-GB"/>
              </w:rPr>
              <w:t xml:space="preserve">Other safeguarding frameworks, incl. </w:t>
            </w:r>
            <w:r w:rsidRPr="00F115A9">
              <w:rPr>
                <w:rFonts w:cstheme="minorHAnsi"/>
                <w:sz w:val="20"/>
                <w:szCs w:val="20"/>
                <w:shd w:val="clear" w:color="auto" w:fill="FFFFFF"/>
              </w:rPr>
              <w:t>Climate, Community &amp; Biodiversity (CCB) Standards</w:t>
            </w:r>
            <w:r w:rsidRPr="00F115A9">
              <w:rPr>
                <w:rFonts w:eastAsia="Times New Roman" w:cstheme="minorHAnsi"/>
                <w:sz w:val="20"/>
                <w:szCs w:val="20"/>
                <w:lang w:eastAsia="en-GB"/>
              </w:rPr>
              <w:t xml:space="preserve">, FAO E&amp;S Management, Gold Standard, IFC E&amp;S Performance Standards, Verra, </w:t>
            </w:r>
            <w:r w:rsidRPr="00F115A9">
              <w:rPr>
                <w:rFonts w:ascii="Calibri" w:eastAsiaTheme="minorHAnsi" w:hAnsi="Calibri" w:cs="Calibri"/>
                <w:sz w:val="20"/>
                <w:szCs w:val="20"/>
                <w:lang w:val="en-GB"/>
              </w:rPr>
              <w:t>WWF Environmental and Social Safeguards</w:t>
            </w:r>
          </w:p>
          <w:p w14:paraId="5B7B3544" w14:textId="32372D5F" w:rsidR="001F336C" w:rsidRPr="00F115A9" w:rsidRDefault="001F336C" w:rsidP="00E21819">
            <w:pPr>
              <w:pStyle w:val="ListParagraph"/>
              <w:numPr>
                <w:ilvl w:val="0"/>
                <w:numId w:val="20"/>
              </w:numPr>
              <w:spacing w:after="0" w:line="240" w:lineRule="auto"/>
              <w:rPr>
                <w:rFonts w:eastAsia="Times New Roman" w:cstheme="minorHAnsi"/>
                <w:i/>
                <w:iCs/>
                <w:sz w:val="20"/>
                <w:szCs w:val="20"/>
                <w:lang w:eastAsia="en-GB"/>
              </w:rPr>
            </w:pPr>
            <w:r w:rsidRPr="00F115A9">
              <w:rPr>
                <w:rFonts w:eastAsia="Times New Roman" w:cstheme="minorHAnsi"/>
                <w:i/>
                <w:iCs/>
                <w:sz w:val="20"/>
                <w:szCs w:val="20"/>
                <w:lang w:eastAsia="en-GB"/>
              </w:rPr>
              <w:t>Other evidence such as :</w:t>
            </w:r>
          </w:p>
          <w:p w14:paraId="20B7629F" w14:textId="77777777" w:rsidR="001F336C" w:rsidRPr="00F115A9" w:rsidRDefault="001F336C" w:rsidP="00E21819">
            <w:pPr>
              <w:pStyle w:val="ListParagraph"/>
              <w:numPr>
                <w:ilvl w:val="1"/>
                <w:numId w:val="20"/>
              </w:numPr>
              <w:spacing w:after="0" w:line="240" w:lineRule="auto"/>
              <w:rPr>
                <w:rFonts w:cstheme="minorHAnsi"/>
                <w:sz w:val="20"/>
                <w:szCs w:val="20"/>
              </w:rPr>
            </w:pPr>
            <w:r w:rsidRPr="00F115A9">
              <w:rPr>
                <w:rFonts w:eastAsia="Times New Roman" w:cstheme="minorHAnsi"/>
                <w:sz w:val="20"/>
                <w:szCs w:val="20"/>
                <w:lang w:eastAsia="en-GB"/>
              </w:rPr>
              <w:t>Legal tenure is clearly defined</w:t>
            </w:r>
            <w:r w:rsidRPr="00F115A9">
              <w:rPr>
                <w:rFonts w:eastAsia="Times New Roman" w:cstheme="minorHAnsi"/>
                <w:i/>
                <w:iCs/>
                <w:sz w:val="20"/>
                <w:szCs w:val="20"/>
                <w:lang w:eastAsia="en-GB"/>
              </w:rPr>
              <w:t xml:space="preserve">. For example, with concession lease documents, approved by a local regulator; maps showing boundaries clearly marked. </w:t>
            </w:r>
          </w:p>
          <w:p w14:paraId="364F3D56" w14:textId="77777777" w:rsidR="001F336C" w:rsidRPr="00F115A9" w:rsidRDefault="001F336C" w:rsidP="00E21819">
            <w:pPr>
              <w:pStyle w:val="ListParagraph"/>
              <w:numPr>
                <w:ilvl w:val="1"/>
                <w:numId w:val="20"/>
              </w:numPr>
              <w:spacing w:after="0" w:line="240" w:lineRule="auto"/>
              <w:rPr>
                <w:rFonts w:cstheme="minorHAnsi"/>
                <w:sz w:val="20"/>
                <w:szCs w:val="20"/>
              </w:rPr>
            </w:pPr>
            <w:r w:rsidRPr="00F115A9">
              <w:rPr>
                <w:rFonts w:eastAsia="Times New Roman" w:cstheme="minorHAnsi"/>
                <w:sz w:val="20"/>
                <w:szCs w:val="20"/>
                <w:lang w:eastAsia="en-GB"/>
              </w:rPr>
              <w:t>Identification of local communities and indigenous peoples</w:t>
            </w:r>
            <w:r w:rsidRPr="00F115A9">
              <w:rPr>
                <w:rFonts w:cstheme="minorHAnsi"/>
                <w:sz w:val="20"/>
                <w:szCs w:val="20"/>
              </w:rPr>
              <w:t>, who with the forest management organization, has engaged in documenting/mapping of legal and customary rights of tenure and use rights</w:t>
            </w:r>
          </w:p>
          <w:p w14:paraId="18F0E256" w14:textId="4C8D2178" w:rsidR="001F336C" w:rsidRPr="00F115A9" w:rsidRDefault="001F336C" w:rsidP="00E21819">
            <w:pPr>
              <w:pStyle w:val="ListParagraph"/>
              <w:numPr>
                <w:ilvl w:val="1"/>
                <w:numId w:val="20"/>
              </w:numPr>
              <w:spacing w:after="0" w:line="240" w:lineRule="auto"/>
              <w:rPr>
                <w:rFonts w:cstheme="minorHAnsi"/>
                <w:sz w:val="20"/>
                <w:szCs w:val="20"/>
              </w:rPr>
            </w:pPr>
            <w:r w:rsidRPr="00F115A9">
              <w:rPr>
                <w:rFonts w:cstheme="minorHAnsi"/>
                <w:sz w:val="20"/>
                <w:szCs w:val="20"/>
              </w:rPr>
              <w:t>Free Prior Informed Consent</w:t>
            </w:r>
            <w:r w:rsidR="00D77C9B" w:rsidRPr="00F115A9">
              <w:rPr>
                <w:rFonts w:cstheme="minorHAnsi"/>
                <w:sz w:val="20"/>
                <w:szCs w:val="20"/>
              </w:rPr>
              <w:t xml:space="preserve"> </w:t>
            </w:r>
            <w:r w:rsidR="00EC268F">
              <w:rPr>
                <w:rFonts w:cstheme="minorHAnsi"/>
                <w:sz w:val="20"/>
                <w:szCs w:val="20"/>
              </w:rPr>
              <w:t>–</w:t>
            </w:r>
            <w:r w:rsidRPr="00F115A9">
              <w:rPr>
                <w:rFonts w:cstheme="minorHAnsi"/>
                <w:sz w:val="20"/>
                <w:szCs w:val="20"/>
              </w:rPr>
              <w:t xml:space="preserve"> Records that demonstrate that any control over legal and customary rights have been delegated to third parties such as commercial forest managers has been done through a process of Free Prior Informed Consent. FSC IGI Principle 3.2 provides detailed guidance at an international level of what this should look like. </w:t>
            </w:r>
          </w:p>
          <w:p w14:paraId="6C27CBC4" w14:textId="208BCCC8" w:rsidR="001F336C" w:rsidRPr="00F115A9" w:rsidRDefault="001F336C" w:rsidP="00E21819">
            <w:pPr>
              <w:pStyle w:val="ListParagraph"/>
              <w:numPr>
                <w:ilvl w:val="1"/>
                <w:numId w:val="20"/>
              </w:numPr>
              <w:spacing w:after="0" w:line="240" w:lineRule="auto"/>
              <w:rPr>
                <w:rFonts w:cstheme="minorHAnsi"/>
                <w:sz w:val="20"/>
                <w:szCs w:val="20"/>
              </w:rPr>
            </w:pPr>
            <w:r w:rsidRPr="00F115A9">
              <w:rPr>
                <w:rFonts w:cstheme="minorHAnsi"/>
                <w:sz w:val="20"/>
                <w:szCs w:val="20"/>
              </w:rPr>
              <w:t>Benefit sharing: Customary rights for harvesting of timber and Non-Timber Forest Products and related benefit sharing; through for example records showing timely payment of any agreed compensation payments</w:t>
            </w:r>
            <w:r w:rsidR="00D77C9B" w:rsidRPr="00F115A9">
              <w:rPr>
                <w:rFonts w:cstheme="minorHAnsi"/>
                <w:sz w:val="20"/>
                <w:szCs w:val="20"/>
              </w:rPr>
              <w:t xml:space="preserve"> </w:t>
            </w:r>
            <w:r w:rsidRPr="00F115A9">
              <w:rPr>
                <w:rFonts w:cstheme="minorHAnsi"/>
                <w:sz w:val="20"/>
                <w:szCs w:val="20"/>
              </w:rPr>
              <w:t xml:space="preserve">land tenure and use rights should be considered. </w:t>
            </w:r>
          </w:p>
          <w:p w14:paraId="0EE87FA9" w14:textId="02591843" w:rsidR="001F336C" w:rsidRPr="00F115A9" w:rsidRDefault="001F336C" w:rsidP="00E21819">
            <w:pPr>
              <w:pStyle w:val="ListParagraph"/>
              <w:numPr>
                <w:ilvl w:val="1"/>
                <w:numId w:val="20"/>
              </w:numPr>
              <w:spacing w:after="0" w:line="240" w:lineRule="auto"/>
              <w:rPr>
                <w:rFonts w:cstheme="minorHAnsi"/>
                <w:sz w:val="20"/>
                <w:szCs w:val="20"/>
              </w:rPr>
            </w:pPr>
            <w:r w:rsidRPr="00F115A9">
              <w:rPr>
                <w:rFonts w:cstheme="minorHAnsi"/>
                <w:sz w:val="20"/>
                <w:szCs w:val="20"/>
              </w:rPr>
              <w:t>Dispute resolution process is documented, publicly available, and records of steps taken, outcomes and any unresolved disputes with justification and plans for resolution kept. Note that where disputes exist of substantial magnitude, duration, or significant number of interests; it may not be possible to mitigate the risk for the land under dispute. Risk mitigation may then include changing the timber sourcing approach to completely avoid sourcing from this land.</w:t>
            </w:r>
          </w:p>
          <w:p w14:paraId="4DC105D4" w14:textId="21E2FBCD" w:rsidR="00B72F03" w:rsidRPr="00F115A9" w:rsidRDefault="00B72F03" w:rsidP="003C268E">
            <w:pPr>
              <w:spacing w:after="0" w:line="240" w:lineRule="auto"/>
              <w:rPr>
                <w:rFonts w:cstheme="minorHAnsi"/>
                <w:sz w:val="20"/>
                <w:szCs w:val="20"/>
              </w:rPr>
            </w:pPr>
          </w:p>
        </w:tc>
      </w:tr>
      <w:tr w:rsidR="001F336C" w:rsidRPr="00F115A9" w14:paraId="3EBE4891" w14:textId="77777777" w:rsidTr="00C13968">
        <w:trPr>
          <w:trHeight w:val="20"/>
        </w:trPr>
        <w:tc>
          <w:tcPr>
            <w:tcW w:w="2235" w:type="dxa"/>
            <w:shd w:val="clear" w:color="auto" w:fill="385623" w:themeFill="accent6" w:themeFillShade="80"/>
            <w:hideMark/>
          </w:tcPr>
          <w:p w14:paraId="634B6843" w14:textId="30B21ED6"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lastRenderedPageBreak/>
              <w:t>RISKS AND ACCIDENTS</w:t>
            </w:r>
          </w:p>
          <w:p w14:paraId="5EEBBB04"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1472643E"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t>Potential negative impacts on human health and/or the environment by an action or activity, including accidents that cause harm (including bodily harm) to those directly or indirectly involved in those activities.</w:t>
            </w:r>
          </w:p>
        </w:tc>
        <w:tc>
          <w:tcPr>
            <w:tcW w:w="13211" w:type="dxa"/>
            <w:hideMark/>
          </w:tcPr>
          <w:p w14:paraId="037C658F" w14:textId="77777777" w:rsidR="001F336C" w:rsidRPr="003255CF" w:rsidRDefault="001F336C" w:rsidP="00C13968">
            <w:pPr>
              <w:spacing w:after="0" w:line="240" w:lineRule="auto"/>
              <w:rPr>
                <w:rFonts w:eastAsia="Times New Roman" w:cstheme="minorHAnsi"/>
                <w:sz w:val="20"/>
                <w:szCs w:val="20"/>
                <w:lang w:eastAsia="en-GB"/>
              </w:rPr>
            </w:pPr>
            <w:r w:rsidRPr="003255CF">
              <w:rPr>
                <w:rFonts w:eastAsia="Times New Roman" w:cstheme="minorHAnsi"/>
                <w:i/>
                <w:iCs/>
                <w:sz w:val="20"/>
                <w:szCs w:val="20"/>
                <w:u w:val="single"/>
                <w:lang w:eastAsia="en-GB"/>
              </w:rPr>
              <w:t>Potential impacts</w:t>
            </w:r>
            <w:r w:rsidRPr="003255CF">
              <w:rPr>
                <w:rFonts w:eastAsia="Times New Roman" w:cstheme="minorHAnsi"/>
                <w:sz w:val="20"/>
                <w:szCs w:val="20"/>
                <w:lang w:eastAsia="en-GB"/>
              </w:rPr>
              <w:t xml:space="preserve"> worker incidence (both contractors and employees); occupational diseases. </w:t>
            </w:r>
          </w:p>
          <w:p w14:paraId="5650D9EB" w14:textId="6FBC02E1" w:rsidR="001F336C" w:rsidRPr="003255CF" w:rsidRDefault="001F336C" w:rsidP="00C13968">
            <w:pPr>
              <w:spacing w:after="0" w:line="240" w:lineRule="auto"/>
              <w:rPr>
                <w:rFonts w:eastAsia="Times New Roman" w:cstheme="minorHAnsi"/>
                <w:i/>
                <w:iCs/>
                <w:sz w:val="20"/>
                <w:szCs w:val="20"/>
                <w:lang w:eastAsia="en-GB"/>
              </w:rPr>
            </w:pPr>
            <w:r w:rsidRPr="003255CF">
              <w:rPr>
                <w:rFonts w:eastAsia="Times New Roman" w:cstheme="minorHAnsi"/>
                <w:i/>
                <w:iCs/>
                <w:sz w:val="20"/>
                <w:szCs w:val="20"/>
                <w:u w:val="single"/>
                <w:lang w:eastAsia="en-GB"/>
              </w:rPr>
              <w:t>Primary risk drivers</w:t>
            </w:r>
            <w:r w:rsidR="00D77C9B" w:rsidRPr="003255CF">
              <w:rPr>
                <w:rFonts w:eastAsia="Times New Roman" w:cstheme="minorHAnsi"/>
                <w:sz w:val="20"/>
                <w:szCs w:val="20"/>
                <w:lang w:eastAsia="en-GB"/>
              </w:rPr>
              <w:t xml:space="preserve"> </w:t>
            </w:r>
            <w:r w:rsidRPr="003255CF">
              <w:rPr>
                <w:rFonts w:eastAsia="Times New Roman" w:cstheme="minorHAnsi"/>
                <w:sz w:val="20"/>
                <w:szCs w:val="20"/>
                <w:lang w:eastAsia="en-GB"/>
              </w:rPr>
              <w:t xml:space="preserve">physical risks of the operational site (terrain, climate, biological agents, noise, vibrations, exhaust fumes, powered </w:t>
            </w:r>
            <w:proofErr w:type="gramStart"/>
            <w:r w:rsidRPr="003255CF">
              <w:rPr>
                <w:rFonts w:eastAsia="Times New Roman" w:cstheme="minorHAnsi"/>
                <w:sz w:val="20"/>
                <w:szCs w:val="20"/>
                <w:lang w:eastAsia="en-GB"/>
              </w:rPr>
              <w:t>tools ,heavy</w:t>
            </w:r>
            <w:proofErr w:type="gramEnd"/>
            <w:r w:rsidRPr="003255CF">
              <w:rPr>
                <w:rFonts w:eastAsia="Times New Roman" w:cstheme="minorHAnsi"/>
                <w:sz w:val="20"/>
                <w:szCs w:val="20"/>
                <w:lang w:eastAsia="en-GB"/>
              </w:rPr>
              <w:t xml:space="preserve"> loads, .</w:t>
            </w:r>
            <w:r w:rsidR="00D77C9B" w:rsidRPr="003255CF">
              <w:rPr>
                <w:rFonts w:eastAsia="Times New Roman" w:cstheme="minorHAnsi"/>
                <w:sz w:val="20"/>
                <w:szCs w:val="20"/>
                <w:lang w:eastAsia="en-GB"/>
              </w:rPr>
              <w:t xml:space="preserve"> </w:t>
            </w:r>
            <w:r w:rsidRPr="003255CF">
              <w:rPr>
                <w:rFonts w:eastAsia="Times New Roman" w:cstheme="minorHAnsi"/>
                <w:sz w:val="20"/>
                <w:szCs w:val="20"/>
                <w:lang w:eastAsia="en-GB"/>
              </w:rPr>
              <w:t xml:space="preserve">and weather. </w:t>
            </w:r>
          </w:p>
          <w:p w14:paraId="76C4E455" w14:textId="77777777" w:rsidR="001F336C" w:rsidRPr="003255CF" w:rsidRDefault="001F336C" w:rsidP="00C13968">
            <w:pPr>
              <w:spacing w:after="0" w:line="240" w:lineRule="auto"/>
              <w:rPr>
                <w:sz w:val="20"/>
                <w:szCs w:val="20"/>
              </w:rPr>
            </w:pPr>
            <w:r w:rsidRPr="003255CF">
              <w:rPr>
                <w:rFonts w:eastAsia="Times New Roman" w:cstheme="minorHAnsi"/>
                <w:sz w:val="20"/>
                <w:szCs w:val="20"/>
                <w:u w:val="single"/>
                <w:lang w:eastAsia="en-GB"/>
              </w:rPr>
              <w:t xml:space="preserve">Note. </w:t>
            </w:r>
            <w:r w:rsidRPr="003255CF">
              <w:rPr>
                <w:rFonts w:eastAsia="Times New Roman" w:cstheme="minorHAnsi"/>
                <w:sz w:val="20"/>
                <w:szCs w:val="20"/>
                <w:lang w:eastAsia="en-GB"/>
              </w:rPr>
              <w:t xml:space="preserve">The forest industry has the highest incidence rate. </w:t>
            </w:r>
            <w:r w:rsidRPr="003255CF">
              <w:rPr>
                <w:sz w:val="20"/>
                <w:szCs w:val="20"/>
              </w:rPr>
              <w:t xml:space="preserve">The most demanding occupations in forestry connect to motor–manual forest harvesting (chainsaw felling and tree processing, skidding with a skidder). Risks also exist in processing sites and transport of timber products. </w:t>
            </w:r>
          </w:p>
          <w:p w14:paraId="7A789A85" w14:textId="77777777" w:rsidR="001F336C" w:rsidRPr="003255CF" w:rsidRDefault="001F336C" w:rsidP="00C13968">
            <w:pPr>
              <w:spacing w:after="0" w:line="240" w:lineRule="auto"/>
              <w:rPr>
                <w:rFonts w:eastAsia="Times New Roman" w:cstheme="minorHAnsi"/>
                <w:i/>
                <w:iCs/>
                <w:sz w:val="20"/>
                <w:szCs w:val="20"/>
                <w:u w:val="single"/>
                <w:lang w:eastAsia="en-GB"/>
              </w:rPr>
            </w:pPr>
          </w:p>
          <w:p w14:paraId="7FCCD414" w14:textId="77777777" w:rsidR="001F336C" w:rsidRPr="003255CF" w:rsidRDefault="001F336C" w:rsidP="00C13968">
            <w:pPr>
              <w:spacing w:after="0" w:line="240" w:lineRule="auto"/>
              <w:rPr>
                <w:rFonts w:eastAsia="Times New Roman" w:cstheme="minorHAnsi"/>
                <w:i/>
                <w:iCs/>
                <w:sz w:val="20"/>
                <w:szCs w:val="20"/>
                <w:u w:val="single"/>
                <w:lang w:eastAsia="en-GB"/>
              </w:rPr>
            </w:pPr>
            <w:r w:rsidRPr="003255CF">
              <w:rPr>
                <w:rFonts w:eastAsia="Times New Roman" w:cstheme="minorHAnsi"/>
                <w:i/>
                <w:iCs/>
                <w:sz w:val="20"/>
                <w:szCs w:val="20"/>
                <w:u w:val="single"/>
                <w:lang w:eastAsia="en-GB"/>
              </w:rPr>
              <w:t xml:space="preserve">Sources of information to continually improve the overall understanding of the issue area </w:t>
            </w:r>
          </w:p>
          <w:p w14:paraId="6FF0F587" w14:textId="77777777" w:rsidR="001F336C" w:rsidRPr="003255CF" w:rsidRDefault="001F336C" w:rsidP="00F17B2B">
            <w:pPr>
              <w:pStyle w:val="ListParagraph"/>
              <w:numPr>
                <w:ilvl w:val="0"/>
                <w:numId w:val="3"/>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 xml:space="preserve">National or regional incident data, usually available through regulatory websites. </w:t>
            </w:r>
          </w:p>
          <w:p w14:paraId="7901CE5F" w14:textId="7FBB0878" w:rsidR="001F336C" w:rsidRPr="003255CF" w:rsidRDefault="001F336C" w:rsidP="00F17B2B">
            <w:pPr>
              <w:pStyle w:val="ListParagraph"/>
              <w:numPr>
                <w:ilvl w:val="0"/>
                <w:numId w:val="3"/>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ISO 45001 Occupational health and safety management systems — Requirements with guidance for use</w:t>
            </w:r>
          </w:p>
          <w:p w14:paraId="555710FD" w14:textId="77777777" w:rsidR="001F336C" w:rsidRPr="003255CF" w:rsidRDefault="001F336C" w:rsidP="00F17B2B">
            <w:pPr>
              <w:pStyle w:val="ListParagraph"/>
              <w:numPr>
                <w:ilvl w:val="0"/>
                <w:numId w:val="3"/>
              </w:numPr>
              <w:spacing w:after="0" w:line="240" w:lineRule="auto"/>
              <w:rPr>
                <w:rFonts w:cstheme="minorHAnsi"/>
                <w:sz w:val="20"/>
                <w:szCs w:val="20"/>
              </w:rPr>
            </w:pPr>
            <w:r w:rsidRPr="003255CF">
              <w:rPr>
                <w:rFonts w:cstheme="minorHAnsi"/>
                <w:sz w:val="20"/>
                <w:szCs w:val="20"/>
              </w:rPr>
              <w:t xml:space="preserve">IFC and EBRD: </w:t>
            </w:r>
            <w:r w:rsidRPr="003255CF">
              <w:rPr>
                <w:rFonts w:eastAsia="Times New Roman" w:cstheme="minorHAnsi"/>
                <w:sz w:val="20"/>
                <w:szCs w:val="20"/>
                <w:lang w:eastAsia="en-GB"/>
              </w:rPr>
              <w:t>Workers’</w:t>
            </w:r>
            <w:r w:rsidRPr="003255CF">
              <w:rPr>
                <w:rFonts w:cstheme="minorHAnsi"/>
                <w:sz w:val="20"/>
                <w:szCs w:val="20"/>
              </w:rPr>
              <w:t xml:space="preserve"> accommodation: processes and standards</w:t>
            </w:r>
          </w:p>
          <w:p w14:paraId="0833AB21" w14:textId="77777777" w:rsidR="001F336C" w:rsidRPr="003255CF" w:rsidRDefault="001F336C" w:rsidP="00F17B2B">
            <w:pPr>
              <w:pStyle w:val="ListParagraph"/>
              <w:numPr>
                <w:ilvl w:val="0"/>
                <w:numId w:val="3"/>
              </w:numPr>
              <w:spacing w:after="0" w:line="240" w:lineRule="auto"/>
              <w:rPr>
                <w:rFonts w:cstheme="minorHAnsi"/>
                <w:sz w:val="20"/>
                <w:szCs w:val="20"/>
              </w:rPr>
            </w:pPr>
            <w:r w:rsidRPr="003255CF">
              <w:rPr>
                <w:rFonts w:cstheme="minorHAnsi"/>
                <w:sz w:val="20"/>
                <w:szCs w:val="20"/>
              </w:rPr>
              <w:t xml:space="preserve">OSHA Safety and Health Program Management Guidelines </w:t>
            </w:r>
          </w:p>
          <w:p w14:paraId="4138D613" w14:textId="77777777" w:rsidR="001F336C" w:rsidRPr="003255CF" w:rsidRDefault="001F336C" w:rsidP="00C13968">
            <w:pPr>
              <w:spacing w:after="0" w:line="240" w:lineRule="auto"/>
              <w:rPr>
                <w:rFonts w:eastAsia="Times New Roman" w:cstheme="minorHAnsi"/>
                <w:i/>
                <w:iCs/>
                <w:sz w:val="20"/>
                <w:szCs w:val="20"/>
                <w:u w:val="single"/>
                <w:lang w:eastAsia="en-GB"/>
              </w:rPr>
            </w:pPr>
          </w:p>
          <w:p w14:paraId="3C795C83" w14:textId="77777777" w:rsidR="001F336C" w:rsidRPr="003255CF" w:rsidRDefault="001F336C" w:rsidP="00C13968">
            <w:pPr>
              <w:spacing w:after="0" w:line="240" w:lineRule="auto"/>
              <w:rPr>
                <w:rFonts w:cstheme="minorHAnsi"/>
                <w:sz w:val="20"/>
                <w:szCs w:val="20"/>
              </w:rPr>
            </w:pPr>
            <w:r w:rsidRPr="003255CF">
              <w:rPr>
                <w:rFonts w:eastAsia="Times New Roman" w:cstheme="minorHAnsi"/>
                <w:i/>
                <w:iCs/>
                <w:sz w:val="20"/>
                <w:szCs w:val="20"/>
                <w:u w:val="single"/>
                <w:lang w:eastAsia="en-GB"/>
              </w:rPr>
              <w:t xml:space="preserve">Examples of mitigation which may wholly or partly mitigate the risk </w:t>
            </w:r>
          </w:p>
          <w:p w14:paraId="625C59AE" w14:textId="668824DF" w:rsidR="00663E9F" w:rsidRPr="003255CF" w:rsidRDefault="001F336C" w:rsidP="00663E9F">
            <w:pPr>
              <w:pStyle w:val="ListParagraph"/>
              <w:numPr>
                <w:ilvl w:val="0"/>
                <w:numId w:val="4"/>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 xml:space="preserve">FSC or PEFC </w:t>
            </w:r>
            <w:r w:rsidR="00EC268F" w:rsidRPr="003255CF">
              <w:rPr>
                <w:rFonts w:eastAsia="Times New Roman" w:cstheme="minorHAnsi"/>
                <w:sz w:val="20"/>
                <w:szCs w:val="20"/>
                <w:lang w:eastAsia="en-GB"/>
              </w:rPr>
              <w:t xml:space="preserve">forest </w:t>
            </w:r>
            <w:r w:rsidRPr="003255CF">
              <w:rPr>
                <w:rFonts w:eastAsia="Times New Roman" w:cstheme="minorHAnsi"/>
                <w:sz w:val="20"/>
                <w:szCs w:val="20"/>
                <w:lang w:eastAsia="en-GB"/>
              </w:rPr>
              <w:t>certification</w:t>
            </w:r>
            <w:r w:rsidR="00B96175" w:rsidRPr="003255CF">
              <w:rPr>
                <w:rFonts w:eastAsia="Times New Roman" w:cstheme="minorHAnsi"/>
                <w:sz w:val="20"/>
                <w:szCs w:val="20"/>
                <w:lang w:eastAsia="en-GB"/>
              </w:rPr>
              <w:t xml:space="preserve"> can help mitigate this risk for example</w:t>
            </w:r>
          </w:p>
          <w:p w14:paraId="39D14641" w14:textId="58BBDA28" w:rsidR="00B96175" w:rsidRPr="003255CF" w:rsidRDefault="004C2E13" w:rsidP="00B96175">
            <w:pPr>
              <w:pStyle w:val="ListParagraph"/>
              <w:numPr>
                <w:ilvl w:val="1"/>
                <w:numId w:val="4"/>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lastRenderedPageBreak/>
              <w:t xml:space="preserve">FSC P&amp;C 1. </w:t>
            </w:r>
            <w:r w:rsidR="00CC5714" w:rsidRPr="003255CF">
              <w:rPr>
                <w:rFonts w:eastAsia="Times New Roman" w:cstheme="minorHAnsi"/>
                <w:sz w:val="20"/>
                <w:szCs w:val="20"/>
                <w:lang w:eastAsia="en-GB"/>
              </w:rPr>
              <w:t xml:space="preserve">Compliance with laws related to health and safety in forest operations </w:t>
            </w:r>
          </w:p>
          <w:p w14:paraId="2DC7E0F3" w14:textId="4302AD20" w:rsidR="004C2E13" w:rsidRPr="003255CF" w:rsidRDefault="004E1926" w:rsidP="004E1926">
            <w:pPr>
              <w:pStyle w:val="ListParagraph"/>
              <w:numPr>
                <w:ilvl w:val="1"/>
                <w:numId w:val="4"/>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 xml:space="preserve">FSC P&amp;C 2.3. </w:t>
            </w:r>
            <w:r w:rsidR="004C2E13" w:rsidRPr="003255CF">
              <w:rPr>
                <w:rFonts w:eastAsia="Times New Roman" w:cstheme="minorHAnsi"/>
                <w:sz w:val="20"/>
                <w:szCs w:val="20"/>
                <w:lang w:eastAsia="en-GB"/>
              </w:rPr>
              <w:t>The Organization shall implement health and safety practices to protect</w:t>
            </w:r>
            <w:r w:rsidRPr="003255CF">
              <w:rPr>
                <w:rFonts w:eastAsia="Times New Roman" w:cstheme="minorHAnsi"/>
                <w:sz w:val="20"/>
                <w:szCs w:val="20"/>
                <w:lang w:eastAsia="en-GB"/>
              </w:rPr>
              <w:t xml:space="preserve"> </w:t>
            </w:r>
            <w:r w:rsidR="004C2E13" w:rsidRPr="003255CF">
              <w:rPr>
                <w:rFonts w:eastAsia="Times New Roman" w:cstheme="minorHAnsi"/>
                <w:sz w:val="20"/>
                <w:szCs w:val="20"/>
                <w:lang w:eastAsia="en-GB"/>
              </w:rPr>
              <w:t>workers from occupational safety and health hazards. These practices</w:t>
            </w:r>
            <w:r w:rsidRPr="003255CF">
              <w:rPr>
                <w:rFonts w:eastAsia="Times New Roman" w:cstheme="minorHAnsi"/>
                <w:sz w:val="20"/>
                <w:szCs w:val="20"/>
                <w:lang w:eastAsia="en-GB"/>
              </w:rPr>
              <w:t xml:space="preserve"> </w:t>
            </w:r>
            <w:r w:rsidR="004C2E13" w:rsidRPr="003255CF">
              <w:rPr>
                <w:rFonts w:eastAsia="Times New Roman" w:cstheme="minorHAnsi"/>
                <w:sz w:val="20"/>
                <w:szCs w:val="20"/>
                <w:lang w:eastAsia="en-GB"/>
              </w:rPr>
              <w:t xml:space="preserve">shall, proportionate to scale, </w:t>
            </w:r>
            <w:proofErr w:type="gramStart"/>
            <w:r w:rsidR="004C2E13" w:rsidRPr="003255CF">
              <w:rPr>
                <w:rFonts w:eastAsia="Times New Roman" w:cstheme="minorHAnsi"/>
                <w:sz w:val="20"/>
                <w:szCs w:val="20"/>
                <w:lang w:eastAsia="en-GB"/>
              </w:rPr>
              <w:t>intensity</w:t>
            </w:r>
            <w:proofErr w:type="gramEnd"/>
            <w:r w:rsidR="004C2E13" w:rsidRPr="003255CF">
              <w:rPr>
                <w:rFonts w:eastAsia="Times New Roman" w:cstheme="minorHAnsi"/>
                <w:sz w:val="20"/>
                <w:szCs w:val="20"/>
                <w:lang w:eastAsia="en-GB"/>
              </w:rPr>
              <w:t xml:space="preserve"> and risk of management activities,</w:t>
            </w:r>
            <w:r w:rsidRPr="003255CF">
              <w:rPr>
                <w:rFonts w:eastAsia="Times New Roman" w:cstheme="minorHAnsi"/>
                <w:sz w:val="20"/>
                <w:szCs w:val="20"/>
                <w:lang w:eastAsia="en-GB"/>
              </w:rPr>
              <w:t xml:space="preserve"> </w:t>
            </w:r>
            <w:r w:rsidR="004C2E13" w:rsidRPr="003255CF">
              <w:rPr>
                <w:rFonts w:eastAsia="Times New Roman" w:cstheme="minorHAnsi"/>
                <w:sz w:val="20"/>
                <w:szCs w:val="20"/>
                <w:lang w:eastAsia="en-GB"/>
              </w:rPr>
              <w:t>meet or exceed the recommendations of the ILO Code of Practice on</w:t>
            </w:r>
            <w:r w:rsidRPr="003255CF">
              <w:rPr>
                <w:rFonts w:eastAsia="Times New Roman" w:cstheme="minorHAnsi"/>
                <w:sz w:val="20"/>
                <w:szCs w:val="20"/>
                <w:lang w:eastAsia="en-GB"/>
              </w:rPr>
              <w:t xml:space="preserve"> </w:t>
            </w:r>
            <w:r w:rsidR="004C2E13" w:rsidRPr="003255CF">
              <w:rPr>
                <w:rFonts w:eastAsia="Times New Roman" w:cstheme="minorHAnsi"/>
                <w:sz w:val="20"/>
                <w:szCs w:val="20"/>
                <w:lang w:eastAsia="en-GB"/>
              </w:rPr>
              <w:t>Safety and Health in Forestry Work.</w:t>
            </w:r>
          </w:p>
          <w:p w14:paraId="485D24F8" w14:textId="73593CAD" w:rsidR="00FD4DB6" w:rsidRPr="003255CF" w:rsidRDefault="00260ABF" w:rsidP="005F0ABD">
            <w:pPr>
              <w:pStyle w:val="ListParagraph"/>
              <w:numPr>
                <w:ilvl w:val="1"/>
                <w:numId w:val="4"/>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 xml:space="preserve">FSC Principle 7 – elements of the management plan shall include </w:t>
            </w:r>
            <w:r w:rsidR="00B65593" w:rsidRPr="003255CF">
              <w:rPr>
                <w:rFonts w:eastAsia="Times New Roman" w:cstheme="minorHAnsi"/>
                <w:sz w:val="20"/>
                <w:szCs w:val="20"/>
                <w:lang w:eastAsia="en-GB"/>
              </w:rPr>
              <w:t xml:space="preserve">a </w:t>
            </w:r>
            <w:r w:rsidR="008410B9" w:rsidRPr="003255CF">
              <w:rPr>
                <w:rFonts w:eastAsia="Times New Roman" w:cstheme="minorHAnsi"/>
                <w:sz w:val="20"/>
                <w:szCs w:val="20"/>
                <w:lang w:eastAsia="en-GB"/>
              </w:rPr>
              <w:t>description</w:t>
            </w:r>
            <w:r w:rsidR="00B65593" w:rsidRPr="003255CF">
              <w:rPr>
                <w:rFonts w:eastAsia="Times New Roman" w:cstheme="minorHAnsi"/>
                <w:sz w:val="20"/>
                <w:szCs w:val="20"/>
                <w:lang w:eastAsia="en-GB"/>
              </w:rPr>
              <w:t xml:space="preserve"> of the </w:t>
            </w:r>
            <w:r w:rsidR="008410B9" w:rsidRPr="003255CF">
              <w:rPr>
                <w:rFonts w:eastAsia="Times New Roman" w:cstheme="minorHAnsi"/>
                <w:sz w:val="20"/>
                <w:szCs w:val="20"/>
                <w:lang w:eastAsia="en-GB"/>
              </w:rPr>
              <w:t>approach</w:t>
            </w:r>
            <w:r w:rsidR="00B65593" w:rsidRPr="003255CF">
              <w:rPr>
                <w:rFonts w:eastAsia="Times New Roman" w:cstheme="minorHAnsi"/>
                <w:sz w:val="20"/>
                <w:szCs w:val="20"/>
                <w:lang w:eastAsia="en-GB"/>
              </w:rPr>
              <w:t xml:space="preserve"> to managing </w:t>
            </w:r>
            <w:r w:rsidRPr="003255CF">
              <w:rPr>
                <w:rFonts w:cstheme="minorHAnsi"/>
                <w:sz w:val="20"/>
                <w:szCs w:val="22"/>
              </w:rPr>
              <w:t>occupational health and safety</w:t>
            </w:r>
          </w:p>
          <w:p w14:paraId="2005D561" w14:textId="77777777" w:rsidR="001F336C" w:rsidRPr="003255CF" w:rsidRDefault="001F336C" w:rsidP="00F17B2B">
            <w:pPr>
              <w:pStyle w:val="ListParagraph"/>
              <w:numPr>
                <w:ilvl w:val="0"/>
                <w:numId w:val="3"/>
              </w:numPr>
              <w:spacing w:after="0" w:line="240" w:lineRule="auto"/>
              <w:rPr>
                <w:rFonts w:eastAsia="Times New Roman" w:cstheme="minorHAnsi"/>
                <w:i/>
                <w:iCs/>
                <w:sz w:val="20"/>
                <w:szCs w:val="20"/>
                <w:lang w:eastAsia="en-GB"/>
              </w:rPr>
            </w:pPr>
            <w:r w:rsidRPr="003255CF">
              <w:rPr>
                <w:rFonts w:eastAsia="Times New Roman" w:cstheme="minorHAnsi"/>
                <w:sz w:val="20"/>
                <w:szCs w:val="20"/>
                <w:lang w:eastAsia="en-GB"/>
              </w:rPr>
              <w:t xml:space="preserve">Other safeguarding frameworks, incl. </w:t>
            </w:r>
            <w:r w:rsidRPr="003255CF">
              <w:rPr>
                <w:rFonts w:cstheme="minorHAnsi"/>
                <w:sz w:val="20"/>
                <w:szCs w:val="20"/>
                <w:shd w:val="clear" w:color="auto" w:fill="FFFFFF"/>
              </w:rPr>
              <w:t>Climate, Community &amp; Biodiversity (CCB) Standards</w:t>
            </w:r>
            <w:r w:rsidRPr="003255CF">
              <w:rPr>
                <w:rFonts w:eastAsia="Times New Roman" w:cstheme="minorHAnsi"/>
                <w:sz w:val="20"/>
                <w:szCs w:val="20"/>
                <w:lang w:eastAsia="en-GB"/>
              </w:rPr>
              <w:t xml:space="preserve">, FAO E&amp;S Management, Gold Standard, FAO E&amp;S Management, IFC E&amp;S Performance Standards, Verra, </w:t>
            </w:r>
            <w:r w:rsidRPr="003255CF">
              <w:rPr>
                <w:rFonts w:ascii="Calibri" w:eastAsiaTheme="minorHAnsi" w:hAnsi="Calibri" w:cs="Calibri"/>
                <w:sz w:val="20"/>
                <w:szCs w:val="20"/>
                <w:lang w:val="en-GB"/>
              </w:rPr>
              <w:t>WWF Environmental and Social Safeguards</w:t>
            </w:r>
            <w:r w:rsidRPr="003255CF">
              <w:rPr>
                <w:rFonts w:eastAsia="Times New Roman" w:cstheme="minorHAnsi"/>
                <w:sz w:val="20"/>
                <w:szCs w:val="20"/>
                <w:lang w:eastAsia="en-GB"/>
              </w:rPr>
              <w:t>.</w:t>
            </w:r>
          </w:p>
          <w:p w14:paraId="7EE8A992" w14:textId="464A2AAF" w:rsidR="00B72F03" w:rsidRPr="003255CF" w:rsidRDefault="00B72F03" w:rsidP="003C268E">
            <w:pPr>
              <w:spacing w:after="0" w:line="240" w:lineRule="auto"/>
              <w:rPr>
                <w:rFonts w:eastAsia="Times New Roman" w:cstheme="minorHAnsi"/>
                <w:i/>
                <w:iCs/>
                <w:sz w:val="20"/>
                <w:szCs w:val="20"/>
                <w:lang w:eastAsia="en-GB"/>
              </w:rPr>
            </w:pPr>
          </w:p>
        </w:tc>
      </w:tr>
      <w:tr w:rsidR="001F336C" w:rsidRPr="00F115A9" w14:paraId="041FA848" w14:textId="77777777" w:rsidTr="00C13968">
        <w:trPr>
          <w:trHeight w:val="20"/>
        </w:trPr>
        <w:tc>
          <w:tcPr>
            <w:tcW w:w="2235" w:type="dxa"/>
            <w:shd w:val="clear" w:color="auto" w:fill="385623" w:themeFill="accent6" w:themeFillShade="80"/>
            <w:hideMark/>
          </w:tcPr>
          <w:p w14:paraId="24F2A657" w14:textId="79AAEDE1"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lastRenderedPageBreak/>
              <w:t>ECONOMIC LIVELIHOOD IMPACTS INCL POVERTY REDUCTION</w:t>
            </w:r>
          </w:p>
          <w:p w14:paraId="0BE40BE9"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46A994E1"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t>Includes any relevant combination of 1) local employment/ income/ poverty reduction; 2) household level income/ poverty reduction; 3) ensuring no economic exploitation of developing countries for their natural resources; 4) minimizing risks of economic dependence, especially where a project may lack longevity</w:t>
            </w:r>
          </w:p>
        </w:tc>
        <w:tc>
          <w:tcPr>
            <w:tcW w:w="13211" w:type="dxa"/>
            <w:hideMark/>
          </w:tcPr>
          <w:p w14:paraId="72C14E28" w14:textId="77777777" w:rsidR="001F336C" w:rsidRPr="003255CF" w:rsidRDefault="001F336C" w:rsidP="00C13968">
            <w:p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 </w:t>
            </w:r>
            <w:r w:rsidRPr="003255CF">
              <w:rPr>
                <w:rFonts w:eastAsia="Times New Roman" w:cstheme="minorHAnsi"/>
                <w:i/>
                <w:iCs/>
                <w:sz w:val="20"/>
                <w:szCs w:val="20"/>
                <w:u w:val="single"/>
                <w:lang w:eastAsia="en-GB"/>
              </w:rPr>
              <w:t xml:space="preserve">Potential impacts </w:t>
            </w:r>
            <w:r w:rsidRPr="003255CF">
              <w:rPr>
                <w:rFonts w:eastAsia="Times New Roman" w:cstheme="minorHAnsi"/>
                <w:sz w:val="20"/>
                <w:szCs w:val="20"/>
                <w:lang w:eastAsia="en-GB"/>
              </w:rPr>
              <w:t xml:space="preserve">are linked to poverty and related employment/housing/food security, education, healthcare, and physical security. </w:t>
            </w:r>
          </w:p>
          <w:p w14:paraId="7CE04D3D" w14:textId="3D65E984" w:rsidR="001F336C" w:rsidRPr="003255CF" w:rsidRDefault="001F336C" w:rsidP="00C13968">
            <w:pPr>
              <w:spacing w:after="0" w:line="240" w:lineRule="auto"/>
              <w:rPr>
                <w:rFonts w:eastAsia="Times New Roman" w:cstheme="minorHAnsi"/>
                <w:sz w:val="20"/>
                <w:szCs w:val="20"/>
                <w:lang w:eastAsia="en-GB"/>
              </w:rPr>
            </w:pPr>
            <w:r w:rsidRPr="003255CF">
              <w:rPr>
                <w:rFonts w:eastAsia="Times New Roman" w:cstheme="minorHAnsi"/>
                <w:i/>
                <w:iCs/>
                <w:sz w:val="20"/>
                <w:szCs w:val="20"/>
                <w:u w:val="single"/>
                <w:lang w:eastAsia="en-GB"/>
              </w:rPr>
              <w:t>Primary risk drivers</w:t>
            </w:r>
            <w:r w:rsidR="00D77C9B" w:rsidRPr="003255CF">
              <w:rPr>
                <w:rFonts w:eastAsia="Times New Roman" w:cstheme="minorHAnsi"/>
                <w:sz w:val="20"/>
                <w:szCs w:val="20"/>
                <w:lang w:eastAsia="en-GB"/>
              </w:rPr>
              <w:t xml:space="preserve"> </w:t>
            </w:r>
            <w:r w:rsidRPr="003255CF">
              <w:rPr>
                <w:rFonts w:eastAsia="Times New Roman" w:cstheme="minorHAnsi"/>
                <w:sz w:val="20"/>
                <w:szCs w:val="20"/>
                <w:lang w:eastAsia="en-GB"/>
              </w:rPr>
              <w:t xml:space="preserve">at a country level economic livelihoods can be driven by trade, infrastructure development, </w:t>
            </w:r>
            <w:r w:rsidR="00072F6B" w:rsidRPr="003255CF">
              <w:rPr>
                <w:rFonts w:eastAsia="Times New Roman" w:cstheme="minorHAnsi"/>
                <w:sz w:val="20"/>
                <w:szCs w:val="20"/>
                <w:lang w:eastAsia="en-GB"/>
              </w:rPr>
              <w:t>employment,</w:t>
            </w:r>
            <w:r w:rsidRPr="003255CF">
              <w:rPr>
                <w:rFonts w:eastAsia="Times New Roman" w:cstheme="minorHAnsi"/>
                <w:sz w:val="20"/>
                <w:szCs w:val="20"/>
                <w:lang w:eastAsia="en-GB"/>
              </w:rPr>
              <w:t xml:space="preserve"> and resilience to the impact of internal and external shocks including the impact of climate change, desertification, and land degradation.</w:t>
            </w:r>
            <w:r w:rsidR="00D77C9B" w:rsidRPr="003255CF">
              <w:rPr>
                <w:rFonts w:eastAsia="Times New Roman" w:cstheme="minorHAnsi"/>
                <w:sz w:val="20"/>
                <w:szCs w:val="20"/>
                <w:lang w:eastAsia="en-GB"/>
              </w:rPr>
              <w:t xml:space="preserve"> </w:t>
            </w:r>
            <w:r w:rsidRPr="003255CF">
              <w:rPr>
                <w:rFonts w:eastAsia="Times New Roman" w:cstheme="minorHAnsi"/>
                <w:sz w:val="20"/>
                <w:szCs w:val="20"/>
                <w:lang w:eastAsia="en-GB"/>
              </w:rPr>
              <w:t>At a local level, labor and working conditions, inclusion and equity or the lack of can affect economic livelihoods; and are linked closely to several other issue areas including tenure security, and community participation.</w:t>
            </w:r>
          </w:p>
          <w:p w14:paraId="44000EFA" w14:textId="77777777" w:rsidR="001F336C" w:rsidRPr="003255CF" w:rsidRDefault="001F336C" w:rsidP="00C13968">
            <w:pPr>
              <w:spacing w:after="0" w:line="240" w:lineRule="auto"/>
              <w:rPr>
                <w:rFonts w:eastAsia="Times New Roman" w:cstheme="minorHAnsi"/>
                <w:sz w:val="20"/>
                <w:szCs w:val="20"/>
                <w:u w:val="single"/>
                <w:lang w:eastAsia="en-GB"/>
              </w:rPr>
            </w:pPr>
          </w:p>
          <w:p w14:paraId="514B635D" w14:textId="77777777" w:rsidR="001F336C" w:rsidRPr="003255CF" w:rsidRDefault="001F336C" w:rsidP="00C13968">
            <w:pPr>
              <w:spacing w:after="0" w:line="240" w:lineRule="auto"/>
              <w:rPr>
                <w:rFonts w:cstheme="minorHAnsi"/>
                <w:sz w:val="20"/>
                <w:szCs w:val="20"/>
              </w:rPr>
            </w:pPr>
            <w:r w:rsidRPr="003255CF">
              <w:rPr>
                <w:rFonts w:eastAsia="Times New Roman" w:cstheme="minorHAnsi"/>
                <w:i/>
                <w:iCs/>
                <w:sz w:val="20"/>
                <w:szCs w:val="20"/>
                <w:u w:val="single"/>
                <w:lang w:eastAsia="en-GB"/>
              </w:rPr>
              <w:t xml:space="preserve">Examples of mitigation which may wholly or partly mitigate the risk </w:t>
            </w:r>
          </w:p>
          <w:p w14:paraId="4616961C" w14:textId="26DD0F60" w:rsidR="003E25C2" w:rsidRPr="003255CF" w:rsidRDefault="001F336C" w:rsidP="003E25C2">
            <w:pPr>
              <w:pStyle w:val="ListParagraph"/>
              <w:numPr>
                <w:ilvl w:val="0"/>
                <w:numId w:val="22"/>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 xml:space="preserve">FSC and PEFC </w:t>
            </w:r>
            <w:r w:rsidR="0064118F" w:rsidRPr="003255CF">
              <w:rPr>
                <w:rFonts w:eastAsia="Times New Roman" w:cstheme="minorHAnsi"/>
                <w:sz w:val="20"/>
                <w:szCs w:val="20"/>
                <w:lang w:eastAsia="en-GB"/>
              </w:rPr>
              <w:t xml:space="preserve">forest </w:t>
            </w:r>
            <w:r w:rsidRPr="003255CF">
              <w:rPr>
                <w:rFonts w:eastAsia="Times New Roman" w:cstheme="minorHAnsi"/>
                <w:sz w:val="20"/>
                <w:szCs w:val="20"/>
                <w:lang w:eastAsia="en-GB"/>
              </w:rPr>
              <w:t>certification</w:t>
            </w:r>
            <w:r w:rsidR="003E25C2" w:rsidRPr="003255CF">
              <w:rPr>
                <w:sz w:val="20"/>
                <w:szCs w:val="20"/>
              </w:rPr>
              <w:t xml:space="preserve"> </w:t>
            </w:r>
            <w:r w:rsidR="006B5947" w:rsidRPr="003255CF">
              <w:rPr>
                <w:sz w:val="20"/>
                <w:szCs w:val="20"/>
              </w:rPr>
              <w:t xml:space="preserve">can help mitigate risk </w:t>
            </w:r>
            <w:r w:rsidR="003E25C2" w:rsidRPr="003255CF">
              <w:rPr>
                <w:sz w:val="20"/>
                <w:szCs w:val="20"/>
              </w:rPr>
              <w:t>for example</w:t>
            </w:r>
            <w:r w:rsidR="006B5947" w:rsidRPr="003255CF">
              <w:rPr>
                <w:sz w:val="20"/>
                <w:szCs w:val="20"/>
              </w:rPr>
              <w:t xml:space="preserve"> through compliance with </w:t>
            </w:r>
          </w:p>
          <w:p w14:paraId="05E40AF1" w14:textId="432D5850" w:rsidR="006B5947" w:rsidRPr="003255CF" w:rsidRDefault="006B5947" w:rsidP="006B5947">
            <w:pPr>
              <w:pStyle w:val="ListParagraph"/>
              <w:numPr>
                <w:ilvl w:val="1"/>
                <w:numId w:val="22"/>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FSC P&amp;C 2.4. The Organization shall pay wages that meet or exceed minimum forest industry standards or other recognized forest industry wage agreements or living wages, where these are higher than the legal minimum wages. When none of these exist, The Organization shall through engagement with workers develop mechanisms for determining living wages</w:t>
            </w:r>
          </w:p>
          <w:p w14:paraId="4EF7658A" w14:textId="0CFF765E" w:rsidR="00AE6919" w:rsidRPr="003255CF" w:rsidRDefault="003E25C2" w:rsidP="00AE6919">
            <w:pPr>
              <w:pStyle w:val="ListParagraph"/>
              <w:numPr>
                <w:ilvl w:val="0"/>
                <w:numId w:val="22"/>
              </w:numPr>
              <w:spacing w:after="0" w:line="240" w:lineRule="auto"/>
              <w:rPr>
                <w:i/>
                <w:iCs/>
                <w:sz w:val="20"/>
                <w:szCs w:val="20"/>
              </w:rPr>
            </w:pPr>
            <w:r w:rsidRPr="003255CF">
              <w:rPr>
                <w:rFonts w:eastAsia="Times New Roman" w:cstheme="minorHAnsi"/>
                <w:sz w:val="20"/>
                <w:szCs w:val="20"/>
                <w:lang w:eastAsia="en-GB"/>
              </w:rPr>
              <w:t xml:space="preserve">FSC P&amp;C </w:t>
            </w:r>
            <w:r w:rsidR="00733D65" w:rsidRPr="003255CF">
              <w:rPr>
                <w:rFonts w:eastAsia="Times New Roman" w:cstheme="minorHAnsi"/>
                <w:sz w:val="20"/>
                <w:szCs w:val="20"/>
                <w:lang w:eastAsia="en-GB"/>
              </w:rPr>
              <w:t>9.</w:t>
            </w:r>
            <w:r w:rsidR="009D58B0" w:rsidRPr="003255CF">
              <w:rPr>
                <w:sz w:val="20"/>
                <w:szCs w:val="20"/>
              </w:rPr>
              <w:t xml:space="preserve"> </w:t>
            </w:r>
            <w:r w:rsidR="009D58B0" w:rsidRPr="003255CF">
              <w:rPr>
                <w:rFonts w:eastAsia="Times New Roman" w:cstheme="minorHAnsi"/>
                <w:sz w:val="20"/>
                <w:szCs w:val="20"/>
                <w:lang w:eastAsia="en-GB"/>
              </w:rPr>
              <w:t xml:space="preserve">The Organization shall maintain and/or enhance the High Conservation Values in the Management Unit through applying the precautionary </w:t>
            </w:r>
            <w:r w:rsidR="00316022" w:rsidRPr="003255CF">
              <w:rPr>
                <w:rFonts w:eastAsia="Times New Roman" w:cstheme="minorHAnsi"/>
                <w:sz w:val="20"/>
                <w:szCs w:val="20"/>
                <w:lang w:eastAsia="en-GB"/>
              </w:rPr>
              <w:t>approach,</w:t>
            </w:r>
            <w:r w:rsidR="00BF12E2" w:rsidRPr="003255CF">
              <w:rPr>
                <w:rFonts w:eastAsia="Times New Roman" w:cstheme="minorHAnsi"/>
                <w:sz w:val="20"/>
                <w:szCs w:val="20"/>
                <w:lang w:eastAsia="en-GB"/>
              </w:rPr>
              <w:t xml:space="preserve"> where </w:t>
            </w:r>
            <w:r w:rsidR="00DE13A4" w:rsidRPr="003255CF">
              <w:rPr>
                <w:rFonts w:eastAsia="Times New Roman" w:cstheme="minorHAnsi"/>
                <w:sz w:val="20"/>
                <w:szCs w:val="20"/>
                <w:lang w:eastAsia="en-GB"/>
              </w:rPr>
              <w:t xml:space="preserve"> High Conservation Value </w:t>
            </w:r>
            <w:r w:rsidR="00B51FAA" w:rsidRPr="003255CF">
              <w:rPr>
                <w:rFonts w:eastAsia="Times New Roman" w:cstheme="minorHAnsi"/>
                <w:sz w:val="20"/>
                <w:szCs w:val="20"/>
                <w:lang w:eastAsia="en-GB"/>
              </w:rPr>
              <w:t xml:space="preserve">5 </w:t>
            </w:r>
            <w:r w:rsidR="00BF12E2" w:rsidRPr="003255CF">
              <w:rPr>
                <w:rFonts w:eastAsia="Times New Roman" w:cstheme="minorHAnsi"/>
                <w:sz w:val="20"/>
                <w:szCs w:val="20"/>
                <w:lang w:eastAsia="en-GB"/>
              </w:rPr>
              <w:t xml:space="preserve">means </w:t>
            </w:r>
            <w:r w:rsidR="00B51FAA" w:rsidRPr="003255CF">
              <w:rPr>
                <w:rFonts w:eastAsia="Times New Roman" w:cstheme="minorHAnsi"/>
                <w:sz w:val="20"/>
                <w:szCs w:val="20"/>
                <w:lang w:eastAsia="en-GB"/>
              </w:rPr>
              <w:t xml:space="preserve">Community needs. Sites and resources fundamental for satisfying the basic necessities of local communities or Indigenous Peoples (for livelihoods, health, nutrition, water, etc.), identified through engagement with these communities or Indigenous </w:t>
            </w:r>
            <w:proofErr w:type="spellStart"/>
            <w:r w:rsidR="00B51FAA" w:rsidRPr="003255CF">
              <w:rPr>
                <w:rFonts w:eastAsia="Times New Roman" w:cstheme="minorHAnsi"/>
                <w:sz w:val="20"/>
                <w:szCs w:val="20"/>
                <w:lang w:eastAsia="en-GB"/>
              </w:rPr>
              <w:t>Peoples</w:t>
            </w:r>
            <w:r w:rsidR="00AE6919" w:rsidRPr="003255CF">
              <w:rPr>
                <w:rFonts w:eastAsia="Times New Roman" w:cstheme="minorHAnsi"/>
                <w:sz w:val="20"/>
                <w:szCs w:val="20"/>
                <w:lang w:eastAsia="en-GB"/>
              </w:rPr>
              <w:t>FSC</w:t>
            </w:r>
            <w:proofErr w:type="spellEnd"/>
            <w:r w:rsidR="00AE6919" w:rsidRPr="003255CF">
              <w:rPr>
                <w:rFonts w:eastAsia="Times New Roman" w:cstheme="minorHAnsi"/>
                <w:sz w:val="20"/>
                <w:szCs w:val="20"/>
                <w:lang w:eastAsia="en-GB"/>
              </w:rPr>
              <w:t xml:space="preserve"> Controlled Wood </w:t>
            </w:r>
            <w:r w:rsidR="00AE6919" w:rsidRPr="003255CF">
              <w:rPr>
                <w:sz w:val="20"/>
                <w:szCs w:val="20"/>
              </w:rPr>
              <w:t>National Risk Assessment Platform; specifically, the indicators below. Consider any variable or specified risk findings and related control measures</w:t>
            </w:r>
          </w:p>
          <w:p w14:paraId="03FF3B39" w14:textId="77777777" w:rsidR="00AE6919" w:rsidRPr="003255CF" w:rsidRDefault="00AE6919" w:rsidP="00AE6919">
            <w:pPr>
              <w:pStyle w:val="ListParagraph"/>
              <w:numPr>
                <w:ilvl w:val="1"/>
                <w:numId w:val="22"/>
              </w:numPr>
              <w:spacing w:after="160" w:line="259" w:lineRule="auto"/>
              <w:rPr>
                <w:sz w:val="20"/>
                <w:szCs w:val="20"/>
              </w:rPr>
            </w:pPr>
            <w:r w:rsidRPr="003255CF">
              <w:rPr>
                <w:sz w:val="20"/>
                <w:szCs w:val="20"/>
              </w:rPr>
              <w:t xml:space="preserve">FSC Controlled Wood Category 3, Indicator 3.5 HCV 5 Local People’s basic needs: Sites and resources fundamental for satisfying the basic necessities of local communities or indigenous peoples (for livelihoods, health, nutrition, water, etc...), identified through engagement with these communities or indigenous peoples. Consider any variable or specified risk findings and related control measures </w:t>
            </w:r>
          </w:p>
          <w:p w14:paraId="45CFB960" w14:textId="77777777" w:rsidR="001F336C" w:rsidRPr="003255CF" w:rsidRDefault="001F336C" w:rsidP="00AE6919">
            <w:pPr>
              <w:pStyle w:val="ListParagraph"/>
              <w:numPr>
                <w:ilvl w:val="0"/>
                <w:numId w:val="22"/>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 xml:space="preserve">Other safeguarding frameworks, incl. CCBA, FAO E&amp;S Management, Gold Standard, IFC E&amp;S Performance Standards, </w:t>
            </w:r>
            <w:r w:rsidRPr="003255CF">
              <w:rPr>
                <w:rFonts w:ascii="Calibri" w:eastAsiaTheme="minorHAnsi" w:hAnsi="Calibri" w:cs="Calibri"/>
                <w:sz w:val="20"/>
                <w:szCs w:val="20"/>
                <w:lang w:val="en-GB"/>
              </w:rPr>
              <w:t xml:space="preserve">UNDP Social and Environmental Standards, </w:t>
            </w:r>
            <w:r w:rsidRPr="003255CF">
              <w:rPr>
                <w:rFonts w:eastAsia="Times New Roman" w:cstheme="minorHAnsi"/>
                <w:sz w:val="20"/>
                <w:szCs w:val="20"/>
                <w:lang w:eastAsia="en-GB"/>
              </w:rPr>
              <w:t xml:space="preserve">Verra, </w:t>
            </w:r>
            <w:r w:rsidRPr="003255CF">
              <w:rPr>
                <w:rFonts w:ascii="Calibri" w:eastAsiaTheme="minorHAnsi" w:hAnsi="Calibri" w:cs="Calibri"/>
                <w:sz w:val="20"/>
                <w:szCs w:val="20"/>
                <w:lang w:val="en-GB"/>
              </w:rPr>
              <w:t>WWF Environmental and Social Safeguards</w:t>
            </w:r>
          </w:p>
          <w:p w14:paraId="4D077BFB" w14:textId="77777777" w:rsidR="001F336C" w:rsidRPr="003255CF" w:rsidRDefault="001F336C" w:rsidP="00AE6919">
            <w:pPr>
              <w:pStyle w:val="ListParagraph"/>
              <w:numPr>
                <w:ilvl w:val="0"/>
                <w:numId w:val="22"/>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Other evidence such as :</w:t>
            </w:r>
          </w:p>
          <w:p w14:paraId="332C1970" w14:textId="77777777" w:rsidR="001F336C" w:rsidRPr="003255CF" w:rsidRDefault="001F336C" w:rsidP="00AE6919">
            <w:pPr>
              <w:pStyle w:val="ListParagraph"/>
              <w:numPr>
                <w:ilvl w:val="1"/>
                <w:numId w:val="22"/>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 xml:space="preserve">The forest manager can demonstrate within their management plan that the forest is economically viable. </w:t>
            </w:r>
          </w:p>
          <w:p w14:paraId="3DD89B94" w14:textId="77777777" w:rsidR="001F336C" w:rsidRPr="003255CF" w:rsidRDefault="001F336C" w:rsidP="00AE6919">
            <w:pPr>
              <w:pStyle w:val="ListParagraph"/>
              <w:numPr>
                <w:ilvl w:val="1"/>
                <w:numId w:val="22"/>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 xml:space="preserve">The forest manager uses local processing e.g., local sawmills and manufacturing where possible (i.e., where cost, quality and capacity are at least equivalent). </w:t>
            </w:r>
          </w:p>
          <w:p w14:paraId="39D557F4" w14:textId="77777777" w:rsidR="001F336C" w:rsidRPr="003255CF" w:rsidRDefault="001F336C" w:rsidP="00AE6919">
            <w:pPr>
              <w:pStyle w:val="ListParagraph"/>
              <w:numPr>
                <w:ilvl w:val="1"/>
                <w:numId w:val="22"/>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 xml:space="preserve">Evidence that any sites within the forest with economic significance to indigenous people and communities are identified and protected; or FPIC processes followed. </w:t>
            </w:r>
          </w:p>
          <w:p w14:paraId="489C07A7" w14:textId="77777777" w:rsidR="001F336C" w:rsidRPr="003255CF" w:rsidRDefault="001F336C" w:rsidP="00AE6919">
            <w:pPr>
              <w:pStyle w:val="ListParagraph"/>
              <w:numPr>
                <w:ilvl w:val="1"/>
                <w:numId w:val="22"/>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See labor and worker conditions for mitigation related to wages</w:t>
            </w:r>
          </w:p>
          <w:p w14:paraId="4CC693F9" w14:textId="77777777" w:rsidR="001F336C" w:rsidRPr="003255CF" w:rsidRDefault="001F336C" w:rsidP="00AE6919">
            <w:pPr>
              <w:pStyle w:val="ListParagraph"/>
              <w:numPr>
                <w:ilvl w:val="1"/>
                <w:numId w:val="22"/>
              </w:numPr>
              <w:spacing w:after="0" w:line="240" w:lineRule="auto"/>
              <w:rPr>
                <w:rFonts w:eastAsia="Times New Roman" w:cstheme="minorHAnsi"/>
                <w:sz w:val="20"/>
                <w:szCs w:val="20"/>
                <w:lang w:eastAsia="en-GB"/>
              </w:rPr>
            </w:pPr>
            <w:r w:rsidRPr="003255CF">
              <w:rPr>
                <w:rFonts w:eastAsia="Times New Roman" w:cstheme="minorHAnsi"/>
                <w:sz w:val="20"/>
                <w:szCs w:val="20"/>
                <w:lang w:eastAsia="en-GB"/>
              </w:rPr>
              <w:t xml:space="preserve">FPIC processes to ensure </w:t>
            </w:r>
            <w:r w:rsidRPr="003255CF">
              <w:rPr>
                <w:sz w:val="20"/>
                <w:szCs w:val="20"/>
              </w:rPr>
              <w:t>local populations receive a share of the benefits of forest management. This can include the construction and operation of schools and/or hospitals, which increase access to education and health care - two elements that contribute to the alleviation of poverty.</w:t>
            </w:r>
          </w:p>
          <w:p w14:paraId="24DE6D9B" w14:textId="0F7A55B8" w:rsidR="00B72F03" w:rsidRPr="003255CF" w:rsidRDefault="00B72F03" w:rsidP="003C268E">
            <w:pPr>
              <w:spacing w:after="0" w:line="240" w:lineRule="auto"/>
              <w:rPr>
                <w:rFonts w:eastAsia="Times New Roman" w:cstheme="minorHAnsi"/>
                <w:sz w:val="20"/>
                <w:szCs w:val="20"/>
                <w:lang w:eastAsia="en-GB"/>
              </w:rPr>
            </w:pPr>
          </w:p>
        </w:tc>
      </w:tr>
      <w:tr w:rsidR="001F336C" w:rsidRPr="00F115A9" w14:paraId="2382C806" w14:textId="77777777" w:rsidTr="00C13968">
        <w:trPr>
          <w:trHeight w:val="20"/>
        </w:trPr>
        <w:tc>
          <w:tcPr>
            <w:tcW w:w="2235" w:type="dxa"/>
            <w:shd w:val="clear" w:color="auto" w:fill="385623" w:themeFill="accent6" w:themeFillShade="80"/>
            <w:hideMark/>
          </w:tcPr>
          <w:p w14:paraId="4D8784E2" w14:textId="22C045FC"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t>WELL-BEING (NON- ECONOMIC)</w:t>
            </w:r>
          </w:p>
          <w:p w14:paraId="4549A219" w14:textId="77777777" w:rsidR="002E6D2D" w:rsidRPr="00F115A9" w:rsidRDefault="002E6D2D" w:rsidP="00C13968">
            <w:pPr>
              <w:spacing w:after="0" w:line="240" w:lineRule="auto"/>
              <w:rPr>
                <w:rFonts w:eastAsia="Times New Roman" w:cstheme="minorHAnsi"/>
                <w:b/>
                <w:color w:val="FFFFFF" w:themeColor="background1"/>
                <w:sz w:val="20"/>
                <w:szCs w:val="20"/>
                <w:lang w:eastAsia="en-GB"/>
              </w:rPr>
            </w:pPr>
          </w:p>
          <w:p w14:paraId="6301AAD1"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lastRenderedPageBreak/>
              <w:t>Wellbeing is reflected in a state of overall physical, mental, and social security, optimism, and positive outlook (not merely the absence of disease or infirmity) and is not adequately encompassed in economic indicators alone. (Adapted from WHO 2012)</w:t>
            </w:r>
          </w:p>
        </w:tc>
        <w:tc>
          <w:tcPr>
            <w:tcW w:w="13211" w:type="dxa"/>
            <w:hideMark/>
          </w:tcPr>
          <w:p w14:paraId="55C445BC" w14:textId="77777777"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lastRenderedPageBreak/>
              <w:t xml:space="preserve">Examples of mitigation which may wholly or partly mitigate the risk </w:t>
            </w:r>
          </w:p>
          <w:p w14:paraId="690E28CA" w14:textId="77777777" w:rsidR="00B72F03" w:rsidRPr="00F115A9" w:rsidRDefault="00B72F03" w:rsidP="00B72F03">
            <w:p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See Tenure security, where mitigation actions may overlap. </w:t>
            </w:r>
          </w:p>
          <w:p w14:paraId="65B42C44" w14:textId="01AF6DFE" w:rsidR="001F336C" w:rsidRDefault="001F336C" w:rsidP="0097707B">
            <w:pPr>
              <w:pStyle w:val="ListParagraph"/>
              <w:numPr>
                <w:ilvl w:val="0"/>
                <w:numId w:val="23"/>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FSC and PEFC</w:t>
            </w:r>
            <w:r w:rsidR="000F427C">
              <w:rPr>
                <w:rFonts w:eastAsia="Times New Roman" w:cstheme="minorHAnsi"/>
                <w:sz w:val="20"/>
                <w:szCs w:val="20"/>
                <w:lang w:eastAsia="en-GB"/>
              </w:rPr>
              <w:t xml:space="preserve"> forest</w:t>
            </w:r>
            <w:r w:rsidRPr="00F115A9">
              <w:rPr>
                <w:rFonts w:eastAsia="Times New Roman" w:cstheme="minorHAnsi"/>
                <w:sz w:val="20"/>
                <w:szCs w:val="20"/>
                <w:lang w:eastAsia="en-GB"/>
              </w:rPr>
              <w:t xml:space="preserve"> certification</w:t>
            </w:r>
            <w:r w:rsidR="000F427C">
              <w:rPr>
                <w:rFonts w:eastAsia="Times New Roman" w:cstheme="minorHAnsi"/>
                <w:sz w:val="20"/>
                <w:szCs w:val="20"/>
                <w:lang w:eastAsia="en-GB"/>
              </w:rPr>
              <w:t xml:space="preserve"> can help reduce the risk related to non-economic well</w:t>
            </w:r>
            <w:r w:rsidR="00D50449">
              <w:rPr>
                <w:rFonts w:eastAsia="Times New Roman" w:cstheme="minorHAnsi"/>
                <w:sz w:val="20"/>
                <w:szCs w:val="20"/>
                <w:lang w:eastAsia="en-GB"/>
              </w:rPr>
              <w:t xml:space="preserve">-being for example through compliance with </w:t>
            </w:r>
          </w:p>
          <w:p w14:paraId="2FA65718" w14:textId="493EB614" w:rsidR="002F0D1A" w:rsidRDefault="00152A72" w:rsidP="00152A72">
            <w:pPr>
              <w:pStyle w:val="ListParagraph"/>
              <w:numPr>
                <w:ilvl w:val="1"/>
                <w:numId w:val="23"/>
              </w:numPr>
              <w:spacing w:after="0" w:line="240" w:lineRule="auto"/>
              <w:rPr>
                <w:rFonts w:eastAsia="Times New Roman" w:cstheme="minorHAnsi"/>
                <w:sz w:val="20"/>
                <w:szCs w:val="20"/>
                <w:lang w:eastAsia="en-GB"/>
              </w:rPr>
            </w:pPr>
            <w:r w:rsidRPr="00152A72">
              <w:rPr>
                <w:rFonts w:eastAsia="Times New Roman" w:cstheme="minorHAnsi"/>
                <w:sz w:val="20"/>
                <w:szCs w:val="20"/>
                <w:lang w:eastAsia="en-GB"/>
              </w:rPr>
              <w:t>FSC P&amp;C 2 The Organization shall maintain or enhance the social and</w:t>
            </w:r>
            <w:r>
              <w:rPr>
                <w:rFonts w:eastAsia="Times New Roman" w:cstheme="minorHAnsi"/>
                <w:sz w:val="20"/>
                <w:szCs w:val="20"/>
                <w:lang w:eastAsia="en-GB"/>
              </w:rPr>
              <w:t xml:space="preserve"> </w:t>
            </w:r>
            <w:r w:rsidRPr="00152A72">
              <w:rPr>
                <w:rFonts w:eastAsia="Times New Roman" w:cstheme="minorHAnsi"/>
                <w:sz w:val="20"/>
                <w:szCs w:val="20"/>
                <w:lang w:eastAsia="en-GB"/>
              </w:rPr>
              <w:t>economic wellbeing of workers</w:t>
            </w:r>
          </w:p>
          <w:p w14:paraId="23333341" w14:textId="34151306" w:rsidR="00EF6B16" w:rsidRDefault="00EF6B16" w:rsidP="00EF7B25">
            <w:pPr>
              <w:pStyle w:val="ListParagraph"/>
              <w:numPr>
                <w:ilvl w:val="1"/>
                <w:numId w:val="23"/>
              </w:numPr>
              <w:spacing w:after="0" w:line="240" w:lineRule="auto"/>
              <w:rPr>
                <w:rFonts w:eastAsia="Times New Roman" w:cstheme="minorHAnsi"/>
                <w:sz w:val="20"/>
                <w:szCs w:val="20"/>
                <w:lang w:eastAsia="en-GB"/>
              </w:rPr>
            </w:pPr>
            <w:r w:rsidRPr="00EF6B16">
              <w:rPr>
                <w:rFonts w:eastAsia="Times New Roman" w:cstheme="minorHAnsi"/>
                <w:sz w:val="20"/>
                <w:szCs w:val="20"/>
                <w:lang w:eastAsia="en-GB"/>
              </w:rPr>
              <w:lastRenderedPageBreak/>
              <w:t xml:space="preserve">FSC P&amp;C 3: The Organization shall identify and uphold Indigenous </w:t>
            </w:r>
            <w:r w:rsidR="00316022" w:rsidRPr="00EF6B16">
              <w:rPr>
                <w:rFonts w:eastAsia="Times New Roman" w:cstheme="minorHAnsi"/>
                <w:sz w:val="20"/>
                <w:szCs w:val="20"/>
                <w:lang w:eastAsia="en-GB"/>
              </w:rPr>
              <w:t>Peoples’ legal</w:t>
            </w:r>
            <w:r w:rsidRPr="00EF6B16">
              <w:rPr>
                <w:rFonts w:eastAsia="Times New Roman" w:cstheme="minorHAnsi"/>
                <w:sz w:val="20"/>
                <w:szCs w:val="20"/>
                <w:lang w:eastAsia="en-GB"/>
              </w:rPr>
              <w:t xml:space="preserve"> and customary rights of ownership, use and management of</w:t>
            </w:r>
            <w:r>
              <w:rPr>
                <w:rFonts w:eastAsia="Times New Roman" w:cstheme="minorHAnsi"/>
                <w:sz w:val="20"/>
                <w:szCs w:val="20"/>
                <w:lang w:eastAsia="en-GB"/>
              </w:rPr>
              <w:t xml:space="preserve"> </w:t>
            </w:r>
            <w:r w:rsidRPr="00EF6B16">
              <w:rPr>
                <w:rFonts w:eastAsia="Times New Roman" w:cstheme="minorHAnsi"/>
                <w:sz w:val="20"/>
                <w:szCs w:val="20"/>
                <w:lang w:eastAsia="en-GB"/>
              </w:rPr>
              <w:t>land, territories and resources affected by management activities.</w:t>
            </w:r>
          </w:p>
          <w:p w14:paraId="4D7B3017" w14:textId="31FD0997" w:rsidR="00152A72" w:rsidRPr="00EF6B16" w:rsidRDefault="00152A72" w:rsidP="00EF6B16">
            <w:pPr>
              <w:pStyle w:val="ListParagraph"/>
              <w:numPr>
                <w:ilvl w:val="1"/>
                <w:numId w:val="23"/>
              </w:numPr>
              <w:spacing w:after="0" w:line="240" w:lineRule="auto"/>
              <w:rPr>
                <w:rFonts w:eastAsia="Times New Roman" w:cstheme="minorHAnsi"/>
                <w:sz w:val="20"/>
                <w:szCs w:val="20"/>
                <w:lang w:eastAsia="en-GB"/>
              </w:rPr>
            </w:pPr>
            <w:r w:rsidRPr="00EF6B16">
              <w:rPr>
                <w:rFonts w:eastAsia="Times New Roman" w:cstheme="minorHAnsi"/>
                <w:sz w:val="20"/>
                <w:szCs w:val="20"/>
                <w:lang w:eastAsia="en-GB"/>
              </w:rPr>
              <w:t xml:space="preserve">FSC P&amp;C </w:t>
            </w:r>
            <w:r w:rsidR="00401C48" w:rsidRPr="00EF6B16">
              <w:rPr>
                <w:rFonts w:eastAsia="Times New Roman" w:cstheme="minorHAnsi"/>
                <w:sz w:val="20"/>
                <w:szCs w:val="20"/>
                <w:lang w:eastAsia="en-GB"/>
              </w:rPr>
              <w:t>4 The Organization shall contribute to maintaining or enhancing the social and economic wellbeing of local communities</w:t>
            </w:r>
          </w:p>
          <w:p w14:paraId="7186530E" w14:textId="466E79EB" w:rsidR="00D50449" w:rsidRPr="00F115A9" w:rsidRDefault="00D50449" w:rsidP="005F0ABD">
            <w:pPr>
              <w:pStyle w:val="ListParagraph"/>
              <w:numPr>
                <w:ilvl w:val="1"/>
                <w:numId w:val="23"/>
              </w:numPr>
              <w:spacing w:after="0" w:line="240" w:lineRule="auto"/>
              <w:rPr>
                <w:rFonts w:eastAsia="Times New Roman" w:cstheme="minorHAnsi"/>
                <w:sz w:val="20"/>
                <w:szCs w:val="20"/>
                <w:lang w:eastAsia="en-GB"/>
              </w:rPr>
            </w:pPr>
            <w:r w:rsidRPr="00D50449">
              <w:rPr>
                <w:rFonts w:eastAsia="Times New Roman" w:cstheme="minorHAnsi"/>
                <w:sz w:val="20"/>
                <w:szCs w:val="20"/>
                <w:lang w:eastAsia="en-GB"/>
              </w:rPr>
              <w:t xml:space="preserve">FSC P&amp;C 9. The Organization shall maintain and/or enhance the High Conservation Values in the Management Unit through applying the precautionary </w:t>
            </w:r>
            <w:r w:rsidR="00316022" w:rsidRPr="00D50449">
              <w:rPr>
                <w:rFonts w:eastAsia="Times New Roman" w:cstheme="minorHAnsi"/>
                <w:sz w:val="20"/>
                <w:szCs w:val="20"/>
                <w:lang w:eastAsia="en-GB"/>
              </w:rPr>
              <w:t>approach,</w:t>
            </w:r>
            <w:r w:rsidRPr="00D50449">
              <w:rPr>
                <w:rFonts w:eastAsia="Times New Roman" w:cstheme="minorHAnsi"/>
                <w:sz w:val="20"/>
                <w:szCs w:val="20"/>
                <w:lang w:eastAsia="en-GB"/>
              </w:rPr>
              <w:t xml:space="preserve"> where  High Conservation Value 5 means Community needs. Sites and resources fundamental for satisfying the basic necessities of local communities or Indigenous Peoples (for livelihoods, health, nutrition, water, etc.), identified through engagement with these communities or Indigenous Peoples</w:t>
            </w:r>
            <w:r>
              <w:rPr>
                <w:rFonts w:eastAsia="Times New Roman" w:cstheme="minorHAnsi"/>
                <w:sz w:val="20"/>
                <w:szCs w:val="20"/>
                <w:lang w:eastAsia="en-GB"/>
              </w:rPr>
              <w:t xml:space="preserve">. </w:t>
            </w:r>
          </w:p>
          <w:p w14:paraId="43383E68" w14:textId="77777777" w:rsidR="0097707B" w:rsidRPr="00F115A9" w:rsidRDefault="0097707B" w:rsidP="0097707B">
            <w:pPr>
              <w:pStyle w:val="ListParagraph"/>
              <w:numPr>
                <w:ilvl w:val="0"/>
                <w:numId w:val="23"/>
              </w:numPr>
              <w:spacing w:after="0" w:line="240" w:lineRule="auto"/>
              <w:rPr>
                <w:i/>
                <w:iCs/>
                <w:sz w:val="20"/>
                <w:szCs w:val="20"/>
              </w:rPr>
            </w:pPr>
            <w:r w:rsidRPr="00F115A9">
              <w:rPr>
                <w:rFonts w:eastAsia="Times New Roman" w:cstheme="minorHAnsi"/>
                <w:sz w:val="20"/>
                <w:szCs w:val="20"/>
                <w:lang w:eastAsia="en-GB"/>
              </w:rPr>
              <w:t xml:space="preserve">FSC Controlled Wood </w:t>
            </w:r>
            <w:r w:rsidRPr="00F115A9">
              <w:rPr>
                <w:sz w:val="20"/>
                <w:szCs w:val="20"/>
              </w:rPr>
              <w:t>National Risk Assessment Platform; specifically, the indicators below. Consider any variable or specified risk findings and related control measures</w:t>
            </w:r>
          </w:p>
          <w:p w14:paraId="5FBEFD09" w14:textId="174813A0" w:rsidR="0097707B" w:rsidRPr="00F115A9" w:rsidRDefault="00F115A9" w:rsidP="009B6726">
            <w:pPr>
              <w:pStyle w:val="ListParagraph"/>
              <w:numPr>
                <w:ilvl w:val="1"/>
                <w:numId w:val="23"/>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I</w:t>
            </w:r>
            <w:r w:rsidR="0097707B" w:rsidRPr="00F115A9">
              <w:rPr>
                <w:rFonts w:eastAsia="Times New Roman" w:cstheme="minorHAnsi"/>
                <w:sz w:val="20"/>
                <w:szCs w:val="20"/>
                <w:lang w:eastAsia="en-GB"/>
              </w:rPr>
              <w:t>ndicator</w:t>
            </w:r>
            <w:r w:rsidRPr="00F115A9">
              <w:rPr>
                <w:rFonts w:eastAsia="Times New Roman" w:cstheme="minorHAnsi"/>
                <w:sz w:val="20"/>
                <w:szCs w:val="20"/>
                <w:lang w:eastAsia="en-GB"/>
              </w:rPr>
              <w:t xml:space="preserve"> </w:t>
            </w:r>
            <w:r w:rsidR="0097707B" w:rsidRPr="00F115A9">
              <w:rPr>
                <w:rFonts w:eastAsia="Times New Roman" w:cstheme="minorHAnsi"/>
                <w:sz w:val="20"/>
                <w:szCs w:val="20"/>
                <w:lang w:eastAsia="en-GB"/>
              </w:rPr>
              <w:t xml:space="preserve">1.14. </w:t>
            </w:r>
            <w:r w:rsidR="00D50449">
              <w:rPr>
                <w:rFonts w:eastAsia="Times New Roman" w:cstheme="minorHAnsi"/>
                <w:sz w:val="20"/>
                <w:szCs w:val="20"/>
                <w:lang w:eastAsia="en-GB"/>
              </w:rPr>
              <w:t>Free Prior Informed Consent</w:t>
            </w:r>
          </w:p>
          <w:p w14:paraId="3CFE39A1" w14:textId="77777777" w:rsidR="0097707B" w:rsidRPr="00F115A9" w:rsidRDefault="0097707B" w:rsidP="009B6726">
            <w:pPr>
              <w:pStyle w:val="ListParagraph"/>
              <w:numPr>
                <w:ilvl w:val="1"/>
                <w:numId w:val="23"/>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indicator 1.15 Indigenous Peoples rights. </w:t>
            </w:r>
          </w:p>
          <w:p w14:paraId="4C1306EB" w14:textId="77777777" w:rsidR="001F336C" w:rsidRPr="00F115A9" w:rsidRDefault="001F336C" w:rsidP="0097707B">
            <w:pPr>
              <w:pStyle w:val="ListParagraph"/>
              <w:numPr>
                <w:ilvl w:val="0"/>
                <w:numId w:val="23"/>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Other safeguarding frameworks, incl. CCBA, FAO E&amp;S Management, Gold Standard, IFC E&amp;S Performance Standards, Verra, </w:t>
            </w:r>
            <w:r w:rsidRPr="00F115A9">
              <w:rPr>
                <w:rFonts w:ascii="Calibri" w:eastAsiaTheme="minorHAnsi" w:hAnsi="Calibri" w:cs="Calibri"/>
                <w:sz w:val="20"/>
                <w:szCs w:val="20"/>
                <w:lang w:val="en-GB"/>
              </w:rPr>
              <w:t>WWF Environmental and Social Safeguards</w:t>
            </w:r>
          </w:p>
          <w:p w14:paraId="10FD3386" w14:textId="77777777" w:rsidR="001F336C" w:rsidRPr="00F115A9" w:rsidRDefault="001F336C" w:rsidP="0097707B">
            <w:pPr>
              <w:pStyle w:val="ListParagraph"/>
              <w:numPr>
                <w:ilvl w:val="0"/>
                <w:numId w:val="23"/>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Other evidence such as :</w:t>
            </w:r>
          </w:p>
          <w:p w14:paraId="5CAE6076" w14:textId="77777777" w:rsidR="001F336C" w:rsidRPr="00F115A9" w:rsidRDefault="001F336C" w:rsidP="0097707B">
            <w:pPr>
              <w:pStyle w:val="ListParagraph"/>
              <w:numPr>
                <w:ilvl w:val="0"/>
                <w:numId w:val="23"/>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Documentation of opportunities that benefit the local community and indigenous people are identified, and implemented.</w:t>
            </w:r>
          </w:p>
          <w:p w14:paraId="09AB6E7C" w14:textId="77777777" w:rsidR="00B72F03" w:rsidRPr="00F115A9" w:rsidRDefault="001F336C" w:rsidP="0097707B">
            <w:pPr>
              <w:pStyle w:val="ListParagraph"/>
              <w:numPr>
                <w:ilvl w:val="0"/>
                <w:numId w:val="23"/>
              </w:numPr>
              <w:spacing w:after="0" w:line="240" w:lineRule="auto"/>
              <w:rPr>
                <w:rFonts w:eastAsia="Times New Roman" w:cstheme="minorHAnsi"/>
                <w:sz w:val="20"/>
                <w:szCs w:val="20"/>
                <w:lang w:eastAsia="en-GB"/>
              </w:rPr>
            </w:pPr>
            <w:r w:rsidRPr="00F115A9">
              <w:rPr>
                <w:rFonts w:eastAsia="Times New Roman"/>
                <w:sz w:val="20"/>
                <w:szCs w:val="20"/>
              </w:rPr>
              <w:t xml:space="preserve">Engagement with indigenous peoples and communities; to understand their perceived non-economic wellbeing. Approaches include </w:t>
            </w:r>
            <w:r w:rsidRPr="00F115A9">
              <w:rPr>
                <w:sz w:val="20"/>
                <w:szCs w:val="20"/>
              </w:rPr>
              <w:t xml:space="preserve">the use of the Global Person Generated </w:t>
            </w:r>
            <w:r w:rsidR="006911BB" w:rsidRPr="00F115A9">
              <w:rPr>
                <w:sz w:val="20"/>
                <w:szCs w:val="20"/>
              </w:rPr>
              <w:t>Index;</w:t>
            </w:r>
            <w:r w:rsidRPr="00F115A9">
              <w:rPr>
                <w:sz w:val="20"/>
                <w:szCs w:val="20"/>
              </w:rPr>
              <w:t xml:space="preserve"> Individualized measures allow participants to define what is relevant to their quality of life before rating against the identified areas of life; to identify the gap between the desired levels of areas of life perceived to be important and the perceived achieved levels in these areas.</w:t>
            </w:r>
          </w:p>
          <w:p w14:paraId="4D1D84D4" w14:textId="77777777" w:rsidR="00B72F03" w:rsidRPr="00F115A9" w:rsidRDefault="00B72F03" w:rsidP="00B72F03">
            <w:pPr>
              <w:spacing w:after="0" w:line="240" w:lineRule="auto"/>
              <w:rPr>
                <w:rFonts w:ascii="Georgia" w:hAnsi="Georgia"/>
                <w:color w:val="333333"/>
                <w:spacing w:val="2"/>
                <w:sz w:val="20"/>
                <w:szCs w:val="20"/>
                <w:shd w:val="clear" w:color="auto" w:fill="FCFCFC"/>
              </w:rPr>
            </w:pPr>
          </w:p>
          <w:p w14:paraId="28B78555" w14:textId="23B40B2D" w:rsidR="001F336C" w:rsidRPr="00F115A9" w:rsidRDefault="001F336C" w:rsidP="001E333A">
            <w:pPr>
              <w:spacing w:after="0" w:line="240" w:lineRule="auto"/>
              <w:rPr>
                <w:rFonts w:eastAsia="Times New Roman" w:cstheme="minorHAnsi"/>
                <w:sz w:val="20"/>
                <w:szCs w:val="20"/>
                <w:lang w:eastAsia="en-GB"/>
              </w:rPr>
            </w:pPr>
            <w:r w:rsidRPr="00F115A9">
              <w:rPr>
                <w:rFonts w:ascii="Georgia" w:hAnsi="Georgia"/>
                <w:color w:val="333333"/>
                <w:spacing w:val="2"/>
                <w:sz w:val="20"/>
                <w:szCs w:val="20"/>
                <w:shd w:val="clear" w:color="auto" w:fill="FCFCFC"/>
              </w:rPr>
              <w:t> </w:t>
            </w:r>
          </w:p>
        </w:tc>
      </w:tr>
      <w:tr w:rsidR="001F336C" w:rsidRPr="00F115A9" w14:paraId="2AE5D290" w14:textId="77777777" w:rsidTr="00C13968">
        <w:trPr>
          <w:trHeight w:val="20"/>
        </w:trPr>
        <w:tc>
          <w:tcPr>
            <w:tcW w:w="2235" w:type="dxa"/>
            <w:shd w:val="clear" w:color="auto" w:fill="385623" w:themeFill="accent6" w:themeFillShade="80"/>
            <w:hideMark/>
          </w:tcPr>
          <w:p w14:paraId="6B406638" w14:textId="2809B7AE"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lastRenderedPageBreak/>
              <w:t>LABOR AND WORKING CONDITIONS</w:t>
            </w:r>
          </w:p>
          <w:p w14:paraId="209E5C98"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7652FC92" w14:textId="77777777" w:rsidR="001F336C" w:rsidRPr="00F115A9" w:rsidRDefault="001F336C" w:rsidP="00C13968">
            <w:pPr>
              <w:spacing w:after="0" w:line="240" w:lineRule="auto"/>
              <w:rPr>
                <w:rFonts w:eastAsia="Times New Roman" w:cstheme="minorHAnsi"/>
                <w:i/>
                <w:iCs/>
                <w:color w:val="FFFFFF" w:themeColor="background1"/>
                <w:sz w:val="20"/>
                <w:szCs w:val="20"/>
                <w:lang w:eastAsia="en-GB"/>
              </w:rPr>
            </w:pPr>
            <w:r w:rsidRPr="00F115A9">
              <w:rPr>
                <w:rFonts w:eastAsia="Times New Roman" w:cstheme="minorHAnsi"/>
                <w:i/>
                <w:iCs/>
                <w:color w:val="FFFFFF" w:themeColor="background1"/>
                <w:sz w:val="20"/>
                <w:szCs w:val="20"/>
                <w:lang w:val="en-GB" w:eastAsia="en-GB"/>
              </w:rPr>
              <w:t>"Working conditions cover a broad range of topics and issues, from working time (hours of work, rest periods, and work schedules) to remuneration, as well as the physical conditions and mental demands that exist in the workplace." (ILO, unknown)</w:t>
            </w:r>
          </w:p>
          <w:p w14:paraId="68B06692"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tc>
        <w:tc>
          <w:tcPr>
            <w:tcW w:w="13211" w:type="dxa"/>
            <w:hideMark/>
          </w:tcPr>
          <w:p w14:paraId="50405AA5" w14:textId="77777777" w:rsidR="00B72F03" w:rsidRPr="00F115A9" w:rsidRDefault="00B72F03" w:rsidP="00B72F03">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 xml:space="preserve">Sources of information to continually improve the overall understanding of the issue area </w:t>
            </w:r>
          </w:p>
          <w:p w14:paraId="23C9270F" w14:textId="3C182A8A" w:rsidR="003C67C3" w:rsidRPr="00F115A9" w:rsidRDefault="003C67C3" w:rsidP="00EF6B16">
            <w:pPr>
              <w:pStyle w:val="ListParagraph"/>
              <w:numPr>
                <w:ilvl w:val="1"/>
                <w:numId w:val="12"/>
              </w:numPr>
              <w:spacing w:after="160" w:line="259" w:lineRule="auto"/>
              <w:rPr>
                <w:rFonts w:cstheme="minorHAnsi"/>
                <w:sz w:val="20"/>
                <w:szCs w:val="20"/>
              </w:rPr>
            </w:pPr>
            <w:r w:rsidRPr="00F115A9">
              <w:rPr>
                <w:rFonts w:cstheme="minorHAnsi"/>
                <w:sz w:val="20"/>
                <w:szCs w:val="20"/>
              </w:rPr>
              <w:t>OHCHR: A Guide for Business How to Develop a Human Rights Policy</w:t>
            </w:r>
            <w:r w:rsidR="00D77C9B" w:rsidRPr="00F115A9">
              <w:rPr>
                <w:rFonts w:cstheme="minorHAnsi"/>
                <w:sz w:val="20"/>
                <w:szCs w:val="20"/>
              </w:rPr>
              <w:t xml:space="preserve"> </w:t>
            </w:r>
          </w:p>
          <w:p w14:paraId="76EC38E5" w14:textId="77777777" w:rsidR="003C67C3" w:rsidRPr="00F115A9" w:rsidRDefault="003C67C3" w:rsidP="00EF6B16">
            <w:pPr>
              <w:pStyle w:val="ListParagraph"/>
              <w:numPr>
                <w:ilvl w:val="1"/>
                <w:numId w:val="12"/>
              </w:numPr>
              <w:spacing w:after="160" w:line="259" w:lineRule="auto"/>
              <w:rPr>
                <w:rFonts w:cstheme="minorHAnsi"/>
                <w:sz w:val="20"/>
                <w:szCs w:val="20"/>
              </w:rPr>
            </w:pPr>
            <w:r w:rsidRPr="00F115A9">
              <w:rPr>
                <w:rFonts w:cstheme="minorHAnsi"/>
                <w:sz w:val="20"/>
                <w:szCs w:val="20"/>
              </w:rPr>
              <w:t xml:space="preserve">United Nations Global Compact and OHCHR: A Guide for Integrating Human Rights into Business Management </w:t>
            </w:r>
          </w:p>
          <w:p w14:paraId="5F4FB036" w14:textId="77777777" w:rsidR="003C67C3" w:rsidRPr="00F115A9" w:rsidRDefault="003C67C3" w:rsidP="00EF6B16">
            <w:pPr>
              <w:pStyle w:val="ListParagraph"/>
              <w:numPr>
                <w:ilvl w:val="1"/>
                <w:numId w:val="12"/>
              </w:numPr>
              <w:spacing w:after="160" w:line="259" w:lineRule="auto"/>
              <w:rPr>
                <w:rFonts w:cstheme="minorHAnsi"/>
                <w:sz w:val="20"/>
                <w:szCs w:val="20"/>
              </w:rPr>
            </w:pPr>
            <w:r w:rsidRPr="00F115A9">
              <w:rPr>
                <w:rFonts w:cstheme="minorHAnsi"/>
                <w:sz w:val="20"/>
                <w:szCs w:val="20"/>
              </w:rPr>
              <w:t>How to Do Business with Respect for Human Rights: A Guidance Tool for Companies, Global Compact Network Netherlands, Business &amp; Human Rights Initiative</w:t>
            </w:r>
          </w:p>
          <w:p w14:paraId="0F27EDBF" w14:textId="77777777" w:rsidR="003C67C3" w:rsidRPr="00F115A9" w:rsidRDefault="003C67C3" w:rsidP="00EF6B16">
            <w:pPr>
              <w:pStyle w:val="ListParagraph"/>
              <w:numPr>
                <w:ilvl w:val="0"/>
                <w:numId w:val="12"/>
              </w:numPr>
              <w:spacing w:after="160" w:line="259" w:lineRule="auto"/>
              <w:rPr>
                <w:rFonts w:cstheme="minorHAnsi"/>
                <w:sz w:val="20"/>
                <w:szCs w:val="20"/>
              </w:rPr>
            </w:pPr>
            <w:r w:rsidRPr="00F115A9">
              <w:rPr>
                <w:rFonts w:cstheme="minorHAnsi"/>
                <w:sz w:val="20"/>
                <w:szCs w:val="20"/>
              </w:rPr>
              <w:t>Complaints</w:t>
            </w:r>
          </w:p>
          <w:p w14:paraId="09D881F8" w14:textId="77777777" w:rsidR="003C67C3" w:rsidRPr="00F115A9" w:rsidRDefault="003C67C3" w:rsidP="00EF6B16">
            <w:pPr>
              <w:pStyle w:val="ListParagraph"/>
              <w:numPr>
                <w:ilvl w:val="1"/>
                <w:numId w:val="12"/>
              </w:numPr>
              <w:spacing w:after="160" w:line="259" w:lineRule="auto"/>
              <w:rPr>
                <w:rFonts w:cstheme="minorHAnsi"/>
                <w:sz w:val="20"/>
                <w:szCs w:val="20"/>
              </w:rPr>
            </w:pPr>
            <w:r w:rsidRPr="00F115A9">
              <w:rPr>
                <w:rFonts w:cstheme="minorHAnsi"/>
                <w:sz w:val="20"/>
                <w:szCs w:val="20"/>
              </w:rPr>
              <w:t xml:space="preserve">The ACAS Statutory Code of Practice: Discipline and Grievance Procedures </w:t>
            </w:r>
          </w:p>
          <w:p w14:paraId="51FEC8CE" w14:textId="4D22DE98" w:rsidR="003C67C3" w:rsidRPr="00F115A9" w:rsidRDefault="003C67C3" w:rsidP="00EF6B16">
            <w:pPr>
              <w:pStyle w:val="ListParagraph"/>
              <w:numPr>
                <w:ilvl w:val="1"/>
                <w:numId w:val="12"/>
              </w:numPr>
              <w:spacing w:after="160" w:line="259" w:lineRule="auto"/>
              <w:rPr>
                <w:rFonts w:cstheme="minorHAnsi"/>
                <w:sz w:val="20"/>
                <w:szCs w:val="20"/>
              </w:rPr>
            </w:pPr>
            <w:r w:rsidRPr="00F115A9">
              <w:rPr>
                <w:rFonts w:cstheme="minorHAnsi"/>
                <w:sz w:val="20"/>
                <w:szCs w:val="20"/>
              </w:rPr>
              <w:t>OHCHR: Access to Remedy for Business-Related Human Rights Abuses</w:t>
            </w:r>
            <w:r w:rsidR="00D77C9B" w:rsidRPr="00F115A9">
              <w:rPr>
                <w:rFonts w:cstheme="minorHAnsi"/>
                <w:sz w:val="20"/>
                <w:szCs w:val="20"/>
              </w:rPr>
              <w:t xml:space="preserve"> </w:t>
            </w:r>
            <w:r w:rsidRPr="00F115A9">
              <w:rPr>
                <w:rFonts w:cstheme="minorHAnsi"/>
                <w:sz w:val="20"/>
                <w:szCs w:val="20"/>
              </w:rPr>
              <w:t xml:space="preserve"> </w:t>
            </w:r>
          </w:p>
          <w:p w14:paraId="366A6C24" w14:textId="77777777" w:rsidR="003C67C3" w:rsidRPr="00F115A9" w:rsidRDefault="003C67C3" w:rsidP="00EF6B16">
            <w:pPr>
              <w:pStyle w:val="ListParagraph"/>
              <w:numPr>
                <w:ilvl w:val="1"/>
                <w:numId w:val="12"/>
              </w:numPr>
              <w:spacing w:after="160" w:line="259" w:lineRule="auto"/>
              <w:rPr>
                <w:rFonts w:cstheme="minorHAnsi"/>
                <w:sz w:val="20"/>
                <w:szCs w:val="20"/>
              </w:rPr>
            </w:pPr>
            <w:r w:rsidRPr="00F115A9">
              <w:rPr>
                <w:rFonts w:cstheme="minorHAnsi"/>
                <w:sz w:val="20"/>
                <w:szCs w:val="20"/>
              </w:rPr>
              <w:t>Australian Human Rights Commission: Good practice guidelines for internal complaint processes</w:t>
            </w:r>
          </w:p>
          <w:p w14:paraId="256D87E9" w14:textId="77777777" w:rsidR="003C67C3" w:rsidRPr="00F115A9" w:rsidRDefault="003C67C3" w:rsidP="00EF6B16">
            <w:pPr>
              <w:pStyle w:val="ListParagraph"/>
              <w:numPr>
                <w:ilvl w:val="0"/>
                <w:numId w:val="12"/>
              </w:numPr>
              <w:spacing w:after="160" w:line="259" w:lineRule="auto"/>
              <w:rPr>
                <w:rFonts w:cstheme="minorHAnsi"/>
                <w:sz w:val="20"/>
                <w:szCs w:val="20"/>
              </w:rPr>
            </w:pPr>
            <w:r w:rsidRPr="00F115A9">
              <w:rPr>
                <w:rFonts w:cstheme="minorHAnsi"/>
                <w:sz w:val="20"/>
                <w:szCs w:val="20"/>
              </w:rPr>
              <w:t>Child labor</w:t>
            </w:r>
          </w:p>
          <w:p w14:paraId="7603C73D" w14:textId="309762D9" w:rsidR="003C67C3" w:rsidRPr="00F115A9" w:rsidRDefault="003C67C3" w:rsidP="00EF6B16">
            <w:pPr>
              <w:pStyle w:val="ListParagraph"/>
              <w:numPr>
                <w:ilvl w:val="1"/>
                <w:numId w:val="12"/>
              </w:numPr>
              <w:spacing w:after="160" w:line="259" w:lineRule="auto"/>
              <w:rPr>
                <w:rFonts w:cstheme="minorHAnsi"/>
                <w:sz w:val="20"/>
                <w:szCs w:val="20"/>
              </w:rPr>
            </w:pPr>
            <w:r w:rsidRPr="00F115A9">
              <w:rPr>
                <w:rFonts w:cstheme="minorHAnsi"/>
                <w:sz w:val="20"/>
                <w:szCs w:val="20"/>
              </w:rPr>
              <w:t>ILO: Guidelines for Developing Child Labour Monitoring Processes</w:t>
            </w:r>
            <w:r w:rsidR="00D77C9B" w:rsidRPr="00F115A9">
              <w:rPr>
                <w:rFonts w:cstheme="minorHAnsi"/>
                <w:sz w:val="20"/>
                <w:szCs w:val="20"/>
              </w:rPr>
              <w:t xml:space="preserve"> </w:t>
            </w:r>
          </w:p>
          <w:p w14:paraId="09FF67F3" w14:textId="3C590C5A" w:rsidR="003C67C3" w:rsidRPr="00F115A9" w:rsidRDefault="003C67C3" w:rsidP="00EF6B16">
            <w:pPr>
              <w:pStyle w:val="ListParagraph"/>
              <w:numPr>
                <w:ilvl w:val="1"/>
                <w:numId w:val="12"/>
              </w:numPr>
              <w:spacing w:after="160" w:line="259" w:lineRule="auto"/>
              <w:rPr>
                <w:rFonts w:cstheme="minorHAnsi"/>
                <w:sz w:val="20"/>
                <w:szCs w:val="20"/>
              </w:rPr>
            </w:pPr>
            <w:r w:rsidRPr="00F115A9">
              <w:rPr>
                <w:rFonts w:cstheme="minorHAnsi"/>
                <w:sz w:val="20"/>
                <w:szCs w:val="20"/>
              </w:rPr>
              <w:t>ILO-IOE: Child Labour Guidance Tool for Business</w:t>
            </w:r>
            <w:r w:rsidR="00D77C9B" w:rsidRPr="00F115A9">
              <w:rPr>
                <w:rFonts w:cstheme="minorHAnsi"/>
                <w:sz w:val="20"/>
                <w:szCs w:val="20"/>
              </w:rPr>
              <w:t xml:space="preserve"> </w:t>
            </w:r>
            <w:r w:rsidRPr="00F115A9">
              <w:rPr>
                <w:rFonts w:cstheme="minorHAnsi"/>
                <w:sz w:val="20"/>
                <w:szCs w:val="20"/>
              </w:rPr>
              <w:t xml:space="preserve">Impact: </w:t>
            </w:r>
          </w:p>
          <w:p w14:paraId="26438143" w14:textId="6CD32AC1" w:rsidR="003C67C3" w:rsidRPr="00F115A9" w:rsidRDefault="003C67C3" w:rsidP="00EF6B16">
            <w:pPr>
              <w:pStyle w:val="ListParagraph"/>
              <w:numPr>
                <w:ilvl w:val="1"/>
                <w:numId w:val="12"/>
              </w:numPr>
              <w:spacing w:after="160" w:line="259" w:lineRule="auto"/>
              <w:rPr>
                <w:rFonts w:cstheme="minorHAnsi"/>
                <w:sz w:val="20"/>
                <w:szCs w:val="20"/>
              </w:rPr>
            </w:pPr>
            <w:r w:rsidRPr="00F115A9">
              <w:rPr>
                <w:rFonts w:cstheme="minorHAnsi"/>
                <w:sz w:val="20"/>
                <w:szCs w:val="20"/>
              </w:rPr>
              <w:t>Operational Procedures for Remediation of Child Labor in Industrial Contexts</w:t>
            </w:r>
            <w:r w:rsidR="00D77C9B" w:rsidRPr="00F115A9">
              <w:rPr>
                <w:rFonts w:cstheme="minorHAnsi"/>
                <w:sz w:val="20"/>
                <w:szCs w:val="20"/>
              </w:rPr>
              <w:t xml:space="preserve"> </w:t>
            </w:r>
          </w:p>
          <w:p w14:paraId="06C2B2B9" w14:textId="5E1E82B5" w:rsidR="003C67C3" w:rsidRPr="00F115A9" w:rsidRDefault="003C67C3" w:rsidP="00EF6B16">
            <w:pPr>
              <w:pStyle w:val="ListParagraph"/>
              <w:numPr>
                <w:ilvl w:val="1"/>
                <w:numId w:val="12"/>
              </w:numPr>
              <w:spacing w:after="160" w:line="259" w:lineRule="auto"/>
              <w:rPr>
                <w:rFonts w:cstheme="minorHAnsi"/>
                <w:sz w:val="20"/>
                <w:szCs w:val="20"/>
              </w:rPr>
            </w:pPr>
            <w:r w:rsidRPr="00F115A9">
              <w:rPr>
                <w:rFonts w:cstheme="minorHAnsi"/>
                <w:sz w:val="20"/>
                <w:szCs w:val="20"/>
              </w:rPr>
              <w:t>IFC: Good Practice Note in the Workplace and Supply Chain Addressing Child Labor</w:t>
            </w:r>
            <w:r w:rsidR="00D77C9B" w:rsidRPr="00F115A9">
              <w:rPr>
                <w:rFonts w:cstheme="minorHAnsi"/>
                <w:sz w:val="20"/>
                <w:szCs w:val="20"/>
              </w:rPr>
              <w:t xml:space="preserve"> </w:t>
            </w:r>
          </w:p>
          <w:p w14:paraId="3B8D3E42"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 xml:space="preserve">Examples of mitigation which may wholly or partly mitigate the risk </w:t>
            </w:r>
          </w:p>
          <w:p w14:paraId="32F5DFC3" w14:textId="77777777" w:rsidR="00EF6B16" w:rsidRDefault="00EF6B16" w:rsidP="00EF6B16">
            <w:pPr>
              <w:pStyle w:val="ListParagraph"/>
              <w:numPr>
                <w:ilvl w:val="0"/>
                <w:numId w:val="12"/>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FSC and PEFC</w:t>
            </w:r>
            <w:r>
              <w:rPr>
                <w:rFonts w:eastAsia="Times New Roman" w:cstheme="minorHAnsi"/>
                <w:sz w:val="20"/>
                <w:szCs w:val="20"/>
                <w:lang w:eastAsia="en-GB"/>
              </w:rPr>
              <w:t xml:space="preserve"> forest</w:t>
            </w:r>
            <w:r w:rsidRPr="00F115A9">
              <w:rPr>
                <w:rFonts w:eastAsia="Times New Roman" w:cstheme="minorHAnsi"/>
                <w:sz w:val="20"/>
                <w:szCs w:val="20"/>
                <w:lang w:eastAsia="en-GB"/>
              </w:rPr>
              <w:t xml:space="preserve"> certification</w:t>
            </w:r>
            <w:r>
              <w:rPr>
                <w:rFonts w:eastAsia="Times New Roman" w:cstheme="minorHAnsi"/>
                <w:sz w:val="20"/>
                <w:szCs w:val="20"/>
                <w:lang w:eastAsia="en-GB"/>
              </w:rPr>
              <w:t xml:space="preserve"> can help reduce the risk related to non-economic well-being for example through compliance with </w:t>
            </w:r>
          </w:p>
          <w:p w14:paraId="1D9616A8" w14:textId="157D55B4" w:rsidR="00EF6B16" w:rsidRDefault="00EF6B16" w:rsidP="00EF6B16">
            <w:pPr>
              <w:pStyle w:val="ListParagraph"/>
              <w:numPr>
                <w:ilvl w:val="1"/>
                <w:numId w:val="12"/>
              </w:numPr>
              <w:spacing w:after="0" w:line="240" w:lineRule="auto"/>
              <w:rPr>
                <w:rFonts w:eastAsia="Times New Roman" w:cstheme="minorHAnsi"/>
                <w:sz w:val="20"/>
                <w:szCs w:val="20"/>
                <w:lang w:eastAsia="en-GB"/>
              </w:rPr>
            </w:pPr>
            <w:r w:rsidRPr="00152A72">
              <w:rPr>
                <w:rFonts w:eastAsia="Times New Roman" w:cstheme="minorHAnsi"/>
                <w:sz w:val="20"/>
                <w:szCs w:val="20"/>
                <w:lang w:eastAsia="en-GB"/>
              </w:rPr>
              <w:t>FSC P&amp;C 2 The Organization shall maintain or enhance the social and</w:t>
            </w:r>
            <w:r>
              <w:rPr>
                <w:rFonts w:eastAsia="Times New Roman" w:cstheme="minorHAnsi"/>
                <w:sz w:val="20"/>
                <w:szCs w:val="20"/>
                <w:lang w:eastAsia="en-GB"/>
              </w:rPr>
              <w:t xml:space="preserve"> </w:t>
            </w:r>
            <w:r w:rsidRPr="00152A72">
              <w:rPr>
                <w:rFonts w:eastAsia="Times New Roman" w:cstheme="minorHAnsi"/>
                <w:sz w:val="20"/>
                <w:szCs w:val="20"/>
                <w:lang w:eastAsia="en-GB"/>
              </w:rPr>
              <w:t>economic wellbeing of workers</w:t>
            </w:r>
          </w:p>
          <w:p w14:paraId="3FD40045" w14:textId="5E478C1E" w:rsidR="00066355" w:rsidRPr="00F115A9" w:rsidRDefault="00663E9F" w:rsidP="00EF6B16">
            <w:pPr>
              <w:pStyle w:val="ListParagraph"/>
              <w:numPr>
                <w:ilvl w:val="0"/>
                <w:numId w:val="12"/>
              </w:numPr>
              <w:spacing w:after="0" w:line="240" w:lineRule="auto"/>
              <w:rPr>
                <w:rFonts w:cstheme="minorHAnsi"/>
                <w:i/>
                <w:iCs/>
                <w:sz w:val="20"/>
                <w:szCs w:val="20"/>
              </w:rPr>
            </w:pPr>
            <w:bookmarkStart w:id="3" w:name="_Hlk104756180"/>
            <w:r w:rsidRPr="00F115A9">
              <w:rPr>
                <w:rFonts w:eastAsia="Times New Roman" w:cstheme="minorHAnsi"/>
                <w:sz w:val="20"/>
                <w:szCs w:val="20"/>
                <w:lang w:eastAsia="en-GB"/>
              </w:rPr>
              <w:t>FSC Controlled Wood</w:t>
            </w:r>
            <w:r w:rsidR="001E333A" w:rsidRPr="00F115A9">
              <w:rPr>
                <w:rFonts w:eastAsia="Times New Roman" w:cstheme="minorHAnsi"/>
                <w:sz w:val="20"/>
                <w:szCs w:val="20"/>
                <w:lang w:eastAsia="en-GB"/>
              </w:rPr>
              <w:t xml:space="preserve"> </w:t>
            </w:r>
            <w:r w:rsidR="001E333A" w:rsidRPr="00F115A9">
              <w:rPr>
                <w:rFonts w:cstheme="minorHAnsi"/>
                <w:sz w:val="20"/>
                <w:szCs w:val="20"/>
              </w:rPr>
              <w:t xml:space="preserve">National Risk Assessment Platform; </w:t>
            </w:r>
            <w:r w:rsidR="00066355" w:rsidRPr="00F115A9">
              <w:rPr>
                <w:rFonts w:cstheme="minorHAnsi"/>
                <w:sz w:val="20"/>
                <w:szCs w:val="20"/>
              </w:rPr>
              <w:t>specifically,</w:t>
            </w:r>
            <w:r w:rsidR="001E333A" w:rsidRPr="00F115A9">
              <w:rPr>
                <w:rFonts w:cstheme="minorHAnsi"/>
                <w:sz w:val="20"/>
                <w:szCs w:val="20"/>
              </w:rPr>
              <w:t xml:space="preserve"> </w:t>
            </w:r>
            <w:r w:rsidR="00066355" w:rsidRPr="00F115A9">
              <w:rPr>
                <w:rFonts w:cstheme="minorHAnsi"/>
                <w:sz w:val="20"/>
                <w:szCs w:val="20"/>
              </w:rPr>
              <w:t>the indicators below. Consider any variable or specified risk findings and related control measures</w:t>
            </w:r>
          </w:p>
          <w:bookmarkEnd w:id="3"/>
          <w:p w14:paraId="22354E85" w14:textId="77777777" w:rsidR="00066355" w:rsidRPr="00F115A9" w:rsidRDefault="001E333A" w:rsidP="00EF6B16">
            <w:pPr>
              <w:pStyle w:val="ListParagraph"/>
              <w:numPr>
                <w:ilvl w:val="1"/>
                <w:numId w:val="12"/>
              </w:numPr>
              <w:spacing w:after="0" w:line="240" w:lineRule="auto"/>
              <w:rPr>
                <w:rFonts w:cstheme="minorHAnsi"/>
                <w:i/>
                <w:iCs/>
                <w:sz w:val="20"/>
                <w:szCs w:val="20"/>
              </w:rPr>
            </w:pPr>
            <w:r w:rsidRPr="00F115A9">
              <w:rPr>
                <w:rFonts w:cstheme="minorHAnsi"/>
                <w:sz w:val="20"/>
                <w:szCs w:val="20"/>
              </w:rPr>
              <w:t xml:space="preserve">FSC Controlled Wood Category 2 indicator </w:t>
            </w:r>
            <w:r w:rsidRPr="00F115A9">
              <w:rPr>
                <w:rFonts w:cstheme="minorHAnsi"/>
                <w:i/>
                <w:iCs/>
                <w:sz w:val="20"/>
                <w:szCs w:val="20"/>
              </w:rPr>
              <w:t>2.2. Labor rights are upheld including rights as specified in ILO Fundamental Principles and Rights at Work</w:t>
            </w:r>
          </w:p>
          <w:p w14:paraId="00746CEC" w14:textId="72863FEB" w:rsidR="001E333A" w:rsidRPr="00F115A9" w:rsidRDefault="001E333A" w:rsidP="00EF6B16">
            <w:pPr>
              <w:pStyle w:val="ListParagraph"/>
              <w:numPr>
                <w:ilvl w:val="1"/>
                <w:numId w:val="12"/>
              </w:numPr>
              <w:spacing w:after="0" w:line="240" w:lineRule="auto"/>
              <w:rPr>
                <w:rFonts w:cstheme="minorHAnsi"/>
                <w:i/>
                <w:iCs/>
                <w:sz w:val="20"/>
                <w:szCs w:val="20"/>
              </w:rPr>
            </w:pPr>
            <w:r w:rsidRPr="00F115A9">
              <w:rPr>
                <w:rFonts w:cstheme="minorHAnsi"/>
                <w:sz w:val="20"/>
                <w:szCs w:val="20"/>
              </w:rPr>
              <w:lastRenderedPageBreak/>
              <w:t xml:space="preserve">FSC Controlled Wood Category 1, indicator 1.11 Health and safety. </w:t>
            </w:r>
          </w:p>
          <w:p w14:paraId="349A313C" w14:textId="0D8DC112" w:rsidR="001F336C" w:rsidRPr="00F115A9" w:rsidRDefault="001F336C" w:rsidP="00EF6B16">
            <w:pPr>
              <w:pStyle w:val="ListParagraph"/>
              <w:numPr>
                <w:ilvl w:val="0"/>
                <w:numId w:val="12"/>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SA8000 certification </w:t>
            </w:r>
          </w:p>
          <w:p w14:paraId="60BD8416" w14:textId="38C42BC8" w:rsidR="001F336C" w:rsidRPr="00F115A9" w:rsidRDefault="001F336C" w:rsidP="00EF6B16">
            <w:pPr>
              <w:pStyle w:val="ListParagraph"/>
              <w:numPr>
                <w:ilvl w:val="0"/>
                <w:numId w:val="12"/>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Other safeguarding frameworks, incl. CCBA, FAO E&amp;S Management, Gold Standard, IFC E&amp;S Performance Standards, Verra, </w:t>
            </w:r>
            <w:r w:rsidRPr="00F115A9">
              <w:rPr>
                <w:rFonts w:eastAsiaTheme="minorHAnsi" w:cstheme="minorHAnsi"/>
                <w:sz w:val="20"/>
                <w:szCs w:val="20"/>
                <w:lang w:val="en-GB"/>
              </w:rPr>
              <w:t>WWF Environmental and Social Safeguards</w:t>
            </w:r>
          </w:p>
          <w:p w14:paraId="77FD8F3B" w14:textId="77777777" w:rsidR="00764603" w:rsidRPr="00F115A9" w:rsidRDefault="00764603" w:rsidP="00EF6B16">
            <w:pPr>
              <w:pStyle w:val="ListParagraph"/>
              <w:numPr>
                <w:ilvl w:val="0"/>
                <w:numId w:val="12"/>
              </w:numPr>
              <w:spacing w:after="160" w:line="259" w:lineRule="auto"/>
              <w:rPr>
                <w:rFonts w:cstheme="minorHAnsi"/>
                <w:sz w:val="20"/>
                <w:szCs w:val="20"/>
              </w:rPr>
            </w:pPr>
            <w:r w:rsidRPr="00F115A9">
              <w:rPr>
                <w:rFonts w:cstheme="minorHAnsi"/>
                <w:sz w:val="20"/>
                <w:szCs w:val="20"/>
              </w:rPr>
              <w:t xml:space="preserve">Freedom of association </w:t>
            </w:r>
          </w:p>
          <w:p w14:paraId="45BE4DF8" w14:textId="77777777" w:rsidR="00764603" w:rsidRPr="00F115A9" w:rsidRDefault="00764603" w:rsidP="00EF6B16">
            <w:pPr>
              <w:pStyle w:val="ListParagraph"/>
              <w:numPr>
                <w:ilvl w:val="1"/>
                <w:numId w:val="12"/>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Evidence of implementation of any collective bargaining </w:t>
            </w:r>
          </w:p>
          <w:p w14:paraId="30C1EBC7" w14:textId="77777777" w:rsidR="00764603" w:rsidRPr="00F115A9" w:rsidRDefault="00764603" w:rsidP="00EF6B16">
            <w:pPr>
              <w:pStyle w:val="ListParagraph"/>
              <w:numPr>
                <w:ilvl w:val="0"/>
                <w:numId w:val="12"/>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Discrimination: s</w:t>
            </w:r>
            <w:r w:rsidRPr="00F115A9">
              <w:rPr>
                <w:rFonts w:cstheme="minorHAnsi"/>
                <w:sz w:val="20"/>
                <w:szCs w:val="20"/>
              </w:rPr>
              <w:t>ystems are implemented that promote equality</w:t>
            </w:r>
            <w:r w:rsidRPr="00F115A9">
              <w:rPr>
                <w:rFonts w:cstheme="minorHAnsi"/>
                <w:i/>
                <w:iCs/>
                <w:sz w:val="20"/>
                <w:szCs w:val="20"/>
              </w:rPr>
              <w:t xml:space="preserve"> </w:t>
            </w:r>
            <w:r w:rsidRPr="00F115A9">
              <w:rPr>
                <w:rFonts w:cstheme="minorHAnsi"/>
                <w:sz w:val="20"/>
                <w:szCs w:val="20"/>
              </w:rPr>
              <w:t xml:space="preserve">and prevent discrimination based on characteristics such as race, color, gender, religion, political opinion, national extraction, social origin, marital status, caring responsibilities including parenthood. Practical examples of activities for supporting equity and inclusion of workers include </w:t>
            </w:r>
          </w:p>
          <w:p w14:paraId="1A7EEC1D" w14:textId="77777777" w:rsidR="00764603" w:rsidRPr="00F115A9" w:rsidRDefault="00764603" w:rsidP="00EF6B16">
            <w:pPr>
              <w:pStyle w:val="Default"/>
              <w:numPr>
                <w:ilvl w:val="1"/>
                <w:numId w:val="12"/>
              </w:numPr>
              <w:rPr>
                <w:rFonts w:asciiTheme="minorHAnsi" w:hAnsiTheme="minorHAnsi" w:cstheme="minorHAnsi"/>
                <w:color w:val="auto"/>
                <w:sz w:val="20"/>
                <w:szCs w:val="20"/>
              </w:rPr>
            </w:pPr>
            <w:r w:rsidRPr="00F115A9">
              <w:rPr>
                <w:rFonts w:asciiTheme="minorHAnsi" w:hAnsiTheme="minorHAnsi" w:cstheme="minorHAnsi"/>
                <w:color w:val="auto"/>
                <w:sz w:val="20"/>
                <w:szCs w:val="20"/>
              </w:rPr>
              <w:t xml:space="preserve">mentoring and leadership targeted at women, </w:t>
            </w:r>
          </w:p>
          <w:p w14:paraId="1234DE91" w14:textId="77777777" w:rsidR="00764603" w:rsidRPr="00F115A9" w:rsidRDefault="00764603" w:rsidP="00EF6B16">
            <w:pPr>
              <w:pStyle w:val="Default"/>
              <w:numPr>
                <w:ilvl w:val="1"/>
                <w:numId w:val="12"/>
              </w:numPr>
              <w:rPr>
                <w:rFonts w:asciiTheme="minorHAnsi" w:hAnsiTheme="minorHAnsi" w:cstheme="minorHAnsi"/>
                <w:color w:val="auto"/>
                <w:sz w:val="20"/>
                <w:szCs w:val="20"/>
              </w:rPr>
            </w:pPr>
            <w:r w:rsidRPr="00F115A9">
              <w:rPr>
                <w:rFonts w:asciiTheme="minorHAnsi" w:hAnsiTheme="minorHAnsi" w:cstheme="minorHAnsi"/>
                <w:color w:val="auto"/>
                <w:sz w:val="20"/>
                <w:szCs w:val="20"/>
              </w:rPr>
              <w:t xml:space="preserve">training available to all workers, </w:t>
            </w:r>
          </w:p>
          <w:p w14:paraId="114B25D6" w14:textId="77777777" w:rsidR="00764603" w:rsidRPr="00F115A9" w:rsidRDefault="00764603" w:rsidP="00EF6B16">
            <w:pPr>
              <w:pStyle w:val="Default"/>
              <w:numPr>
                <w:ilvl w:val="1"/>
                <w:numId w:val="12"/>
              </w:numPr>
              <w:rPr>
                <w:rFonts w:asciiTheme="minorHAnsi" w:hAnsiTheme="minorHAnsi" w:cstheme="minorHAnsi"/>
                <w:color w:val="auto"/>
                <w:sz w:val="20"/>
                <w:szCs w:val="20"/>
              </w:rPr>
            </w:pPr>
            <w:r w:rsidRPr="00F115A9">
              <w:rPr>
                <w:rFonts w:asciiTheme="minorHAnsi" w:hAnsiTheme="minorHAnsi" w:cstheme="minorHAnsi"/>
                <w:color w:val="auto"/>
                <w:sz w:val="20"/>
                <w:szCs w:val="20"/>
              </w:rPr>
              <w:t xml:space="preserve">flexible working policies and practices, </w:t>
            </w:r>
          </w:p>
          <w:p w14:paraId="0AF74F53" w14:textId="77777777" w:rsidR="00764603" w:rsidRPr="00F115A9" w:rsidRDefault="00764603" w:rsidP="00EF6B16">
            <w:pPr>
              <w:pStyle w:val="Default"/>
              <w:numPr>
                <w:ilvl w:val="1"/>
                <w:numId w:val="12"/>
              </w:numPr>
              <w:rPr>
                <w:rFonts w:asciiTheme="minorHAnsi" w:hAnsiTheme="minorHAnsi" w:cstheme="minorHAnsi"/>
                <w:color w:val="auto"/>
                <w:sz w:val="20"/>
                <w:szCs w:val="20"/>
              </w:rPr>
            </w:pPr>
            <w:r w:rsidRPr="00F115A9">
              <w:rPr>
                <w:rFonts w:asciiTheme="minorHAnsi" w:hAnsiTheme="minorHAnsi" w:cstheme="minorHAnsi"/>
                <w:color w:val="auto"/>
                <w:sz w:val="20"/>
                <w:szCs w:val="20"/>
              </w:rPr>
              <w:t xml:space="preserve">paternity pay and leave, </w:t>
            </w:r>
          </w:p>
          <w:p w14:paraId="4CAAC8B1" w14:textId="77777777" w:rsidR="00764603" w:rsidRPr="00F115A9" w:rsidRDefault="00764603" w:rsidP="00EF6B16">
            <w:pPr>
              <w:pStyle w:val="Default"/>
              <w:numPr>
                <w:ilvl w:val="1"/>
                <w:numId w:val="12"/>
              </w:numPr>
              <w:rPr>
                <w:rFonts w:asciiTheme="minorHAnsi" w:hAnsiTheme="minorHAnsi" w:cstheme="minorHAnsi"/>
                <w:color w:val="auto"/>
                <w:sz w:val="20"/>
                <w:szCs w:val="20"/>
              </w:rPr>
            </w:pPr>
            <w:r w:rsidRPr="00F115A9">
              <w:rPr>
                <w:rFonts w:asciiTheme="minorHAnsi" w:hAnsiTheme="minorHAnsi" w:cstheme="minorHAnsi"/>
                <w:color w:val="auto"/>
                <w:sz w:val="20"/>
                <w:szCs w:val="20"/>
              </w:rPr>
              <w:t>records that pay is the same regardless of the above characteristics including gender</w:t>
            </w:r>
          </w:p>
          <w:p w14:paraId="4EE20837" w14:textId="77777777" w:rsidR="00764603" w:rsidRPr="00F115A9" w:rsidRDefault="00764603" w:rsidP="00EF6B16">
            <w:pPr>
              <w:pStyle w:val="Default"/>
              <w:numPr>
                <w:ilvl w:val="1"/>
                <w:numId w:val="12"/>
              </w:numPr>
              <w:rPr>
                <w:rFonts w:asciiTheme="minorHAnsi" w:hAnsiTheme="minorHAnsi" w:cstheme="minorHAnsi"/>
                <w:color w:val="auto"/>
                <w:sz w:val="20"/>
                <w:szCs w:val="20"/>
              </w:rPr>
            </w:pPr>
            <w:r w:rsidRPr="00F115A9">
              <w:rPr>
                <w:rFonts w:asciiTheme="minorHAnsi" w:hAnsiTheme="minorHAnsi" w:cstheme="minorHAnsi"/>
                <w:color w:val="auto"/>
                <w:sz w:val="20"/>
                <w:szCs w:val="20"/>
              </w:rPr>
              <w:t xml:space="preserve">meetings, management committees and decision-making forums are organized to include active participation, </w:t>
            </w:r>
          </w:p>
          <w:p w14:paraId="5061FE9F" w14:textId="77777777" w:rsidR="00764603" w:rsidRPr="00F115A9" w:rsidRDefault="00764603" w:rsidP="00EF6B16">
            <w:pPr>
              <w:pStyle w:val="Default"/>
              <w:numPr>
                <w:ilvl w:val="1"/>
                <w:numId w:val="12"/>
              </w:numPr>
              <w:rPr>
                <w:rFonts w:asciiTheme="minorHAnsi" w:hAnsiTheme="minorHAnsi" w:cstheme="minorHAnsi"/>
                <w:color w:val="auto"/>
                <w:sz w:val="20"/>
                <w:szCs w:val="20"/>
              </w:rPr>
            </w:pPr>
            <w:r w:rsidRPr="00F115A9">
              <w:rPr>
                <w:rFonts w:asciiTheme="minorHAnsi" w:hAnsiTheme="minorHAnsi" w:cstheme="minorHAnsi"/>
                <w:color w:val="auto"/>
                <w:sz w:val="20"/>
                <w:szCs w:val="20"/>
              </w:rPr>
              <w:t>confidential and effective mechanisms exist for reporting and eliminating cases of discrimination based on gender, marital status, parenthood or sexual orientation.</w:t>
            </w:r>
          </w:p>
          <w:p w14:paraId="5A71EF07" w14:textId="77777777" w:rsidR="00764603" w:rsidRPr="00F115A9" w:rsidRDefault="00764603" w:rsidP="00EF6B16">
            <w:pPr>
              <w:pStyle w:val="ListParagraph"/>
              <w:numPr>
                <w:ilvl w:val="0"/>
                <w:numId w:val="12"/>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Wages</w:t>
            </w:r>
          </w:p>
          <w:p w14:paraId="5FEBD481" w14:textId="77777777" w:rsidR="00764603" w:rsidRPr="00F115A9" w:rsidRDefault="00764603" w:rsidP="00EF6B16">
            <w:pPr>
              <w:pStyle w:val="ListParagraph"/>
              <w:numPr>
                <w:ilvl w:val="1"/>
                <w:numId w:val="12"/>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Evidence that wages are paid in a timely manner</w:t>
            </w:r>
          </w:p>
          <w:p w14:paraId="75444774" w14:textId="77777777" w:rsidR="00764603" w:rsidRPr="00F115A9" w:rsidRDefault="00764603" w:rsidP="00EF6B16">
            <w:pPr>
              <w:pStyle w:val="ListParagraph"/>
              <w:numPr>
                <w:ilvl w:val="1"/>
                <w:numId w:val="12"/>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Promotion of equality in employment practices, training, employment contracts. See FSC IGI 2.2. for examples. </w:t>
            </w:r>
          </w:p>
          <w:p w14:paraId="5D02E6EB" w14:textId="00C42D3B" w:rsidR="00764603" w:rsidRPr="00F115A9" w:rsidRDefault="00764603" w:rsidP="00EF6B16">
            <w:pPr>
              <w:pStyle w:val="ListParagraph"/>
              <w:numPr>
                <w:ilvl w:val="0"/>
                <w:numId w:val="12"/>
              </w:numPr>
              <w:spacing w:after="160" w:line="259" w:lineRule="auto"/>
              <w:rPr>
                <w:rFonts w:cstheme="minorHAnsi"/>
                <w:sz w:val="20"/>
                <w:szCs w:val="20"/>
              </w:rPr>
            </w:pPr>
            <w:r w:rsidRPr="00F115A9">
              <w:rPr>
                <w:rFonts w:eastAsia="Times New Roman" w:cstheme="minorHAnsi"/>
                <w:sz w:val="20"/>
                <w:szCs w:val="20"/>
                <w:lang w:eastAsia="en-GB"/>
              </w:rPr>
              <w:t>Child labor</w:t>
            </w:r>
          </w:p>
          <w:p w14:paraId="5361AD85" w14:textId="77777777" w:rsidR="00764603" w:rsidRPr="00F115A9" w:rsidRDefault="00764603" w:rsidP="00EF6B16">
            <w:pPr>
              <w:pStyle w:val="ListParagraph"/>
              <w:numPr>
                <w:ilvl w:val="1"/>
                <w:numId w:val="12"/>
              </w:numPr>
              <w:spacing w:after="160" w:line="259" w:lineRule="auto"/>
              <w:rPr>
                <w:rFonts w:cstheme="minorHAnsi"/>
                <w:sz w:val="20"/>
                <w:szCs w:val="20"/>
              </w:rPr>
            </w:pPr>
            <w:r w:rsidRPr="00F115A9">
              <w:rPr>
                <w:rFonts w:eastAsia="Times New Roman" w:cstheme="minorHAnsi"/>
                <w:sz w:val="20"/>
                <w:szCs w:val="20"/>
                <w:lang w:eastAsia="en-GB"/>
              </w:rPr>
              <w:t xml:space="preserve">a written statement which explicitly mentions a commitment to not employ underage workers and to support the education and best interests of </w:t>
            </w:r>
            <w:proofErr w:type="gramStart"/>
            <w:r w:rsidRPr="00F115A9">
              <w:rPr>
                <w:rFonts w:eastAsia="Times New Roman" w:cstheme="minorHAnsi"/>
                <w:sz w:val="20"/>
                <w:szCs w:val="20"/>
                <w:lang w:eastAsia="en-GB"/>
              </w:rPr>
              <w:t>children;</w:t>
            </w:r>
            <w:proofErr w:type="gramEnd"/>
            <w:r w:rsidRPr="00F115A9">
              <w:rPr>
                <w:rFonts w:eastAsia="Times New Roman" w:cstheme="minorHAnsi"/>
                <w:sz w:val="20"/>
                <w:szCs w:val="20"/>
                <w:lang w:eastAsia="en-GB"/>
              </w:rPr>
              <w:t xml:space="preserve"> </w:t>
            </w:r>
          </w:p>
          <w:p w14:paraId="654AB396" w14:textId="77777777" w:rsidR="00764603" w:rsidRPr="00F115A9" w:rsidRDefault="00764603" w:rsidP="00EF6B16">
            <w:pPr>
              <w:pStyle w:val="ListParagraph"/>
              <w:numPr>
                <w:ilvl w:val="1"/>
                <w:numId w:val="12"/>
              </w:numPr>
              <w:spacing w:after="160" w:line="259" w:lineRule="auto"/>
              <w:rPr>
                <w:rFonts w:cstheme="minorHAnsi"/>
                <w:sz w:val="20"/>
                <w:szCs w:val="20"/>
              </w:rPr>
            </w:pPr>
            <w:r w:rsidRPr="00F115A9">
              <w:rPr>
                <w:rFonts w:eastAsia="Times New Roman" w:cstheme="minorHAnsi"/>
                <w:sz w:val="20"/>
                <w:szCs w:val="20"/>
                <w:lang w:eastAsia="en-GB"/>
              </w:rPr>
              <w:t xml:space="preserve">a system to manage the risk of child labor; incl process for checking documents on </w:t>
            </w:r>
            <w:proofErr w:type="gramStart"/>
            <w:r w:rsidRPr="00F115A9">
              <w:rPr>
                <w:rFonts w:eastAsia="Times New Roman" w:cstheme="minorHAnsi"/>
                <w:sz w:val="20"/>
                <w:szCs w:val="20"/>
                <w:lang w:eastAsia="en-GB"/>
              </w:rPr>
              <w:t>hiring;</w:t>
            </w:r>
            <w:proofErr w:type="gramEnd"/>
            <w:r w:rsidRPr="00F115A9">
              <w:rPr>
                <w:rFonts w:eastAsia="Times New Roman" w:cstheme="minorHAnsi"/>
                <w:sz w:val="20"/>
                <w:szCs w:val="20"/>
                <w:lang w:eastAsia="en-GB"/>
              </w:rPr>
              <w:t xml:space="preserve"> </w:t>
            </w:r>
          </w:p>
          <w:p w14:paraId="7DD86D63" w14:textId="77777777" w:rsidR="00764603" w:rsidRPr="00F115A9" w:rsidRDefault="00764603" w:rsidP="00EF6B16">
            <w:pPr>
              <w:pStyle w:val="ListParagraph"/>
              <w:numPr>
                <w:ilvl w:val="1"/>
                <w:numId w:val="12"/>
              </w:numPr>
              <w:spacing w:after="160" w:line="259" w:lineRule="auto"/>
              <w:rPr>
                <w:rFonts w:cstheme="minorHAnsi"/>
                <w:sz w:val="20"/>
                <w:szCs w:val="20"/>
              </w:rPr>
            </w:pPr>
            <w:r w:rsidRPr="00F115A9">
              <w:rPr>
                <w:rFonts w:eastAsia="Times New Roman" w:cstheme="minorHAnsi"/>
                <w:sz w:val="20"/>
                <w:szCs w:val="20"/>
                <w:lang w:eastAsia="en-GB"/>
              </w:rPr>
              <w:t xml:space="preserve">maintaining a worker list, &amp; at least annual monitoring. For upstream sourcing require suppliers to mirror the policy and </w:t>
            </w:r>
            <w:proofErr w:type="gramStart"/>
            <w:r w:rsidRPr="00F115A9">
              <w:rPr>
                <w:rFonts w:eastAsia="Times New Roman" w:cstheme="minorHAnsi"/>
                <w:sz w:val="20"/>
                <w:szCs w:val="20"/>
                <w:lang w:eastAsia="en-GB"/>
              </w:rPr>
              <w:t>systems;</w:t>
            </w:r>
            <w:proofErr w:type="gramEnd"/>
            <w:r w:rsidRPr="00F115A9">
              <w:rPr>
                <w:rFonts w:eastAsia="Times New Roman" w:cstheme="minorHAnsi"/>
                <w:sz w:val="20"/>
                <w:szCs w:val="20"/>
                <w:lang w:eastAsia="en-GB"/>
              </w:rPr>
              <w:t xml:space="preserve"> </w:t>
            </w:r>
          </w:p>
          <w:p w14:paraId="72E95E61" w14:textId="77777777" w:rsidR="00764603" w:rsidRPr="00F115A9" w:rsidRDefault="00764603" w:rsidP="00EF6B16">
            <w:pPr>
              <w:pStyle w:val="ListParagraph"/>
              <w:numPr>
                <w:ilvl w:val="1"/>
                <w:numId w:val="12"/>
              </w:numPr>
              <w:spacing w:after="160" w:line="259" w:lineRule="auto"/>
              <w:rPr>
                <w:rFonts w:cstheme="minorHAnsi"/>
                <w:sz w:val="20"/>
                <w:szCs w:val="20"/>
              </w:rPr>
            </w:pPr>
            <w:r w:rsidRPr="00F115A9">
              <w:rPr>
                <w:rFonts w:eastAsia="Times New Roman" w:cstheme="minorHAnsi"/>
                <w:sz w:val="20"/>
                <w:szCs w:val="20"/>
                <w:lang w:eastAsia="en-GB"/>
              </w:rPr>
              <w:t xml:space="preserve">conduct Due Diligence checks at least annually. </w:t>
            </w:r>
          </w:p>
          <w:p w14:paraId="7035557B" w14:textId="77777777" w:rsidR="00764603" w:rsidRPr="00F115A9" w:rsidRDefault="00764603" w:rsidP="00EF6B16">
            <w:pPr>
              <w:pStyle w:val="ListParagraph"/>
              <w:numPr>
                <w:ilvl w:val="1"/>
                <w:numId w:val="12"/>
              </w:numPr>
              <w:spacing w:after="160" w:line="259" w:lineRule="auto"/>
              <w:rPr>
                <w:rFonts w:cstheme="minorHAnsi"/>
                <w:sz w:val="20"/>
                <w:szCs w:val="20"/>
              </w:rPr>
            </w:pPr>
            <w:r w:rsidRPr="00F115A9">
              <w:rPr>
                <w:rFonts w:eastAsia="Times New Roman" w:cstheme="minorHAnsi"/>
                <w:sz w:val="20"/>
                <w:szCs w:val="20"/>
                <w:lang w:eastAsia="en-GB"/>
              </w:rPr>
              <w:t xml:space="preserve">Note that some under&lt;18s may be employed in lower risk roles such as office cleaning and administration. Local knowledge should be used to understand where this is legal and reflects best practice including hazard and risk assessment. </w:t>
            </w:r>
          </w:p>
          <w:p w14:paraId="5770D496" w14:textId="77777777" w:rsidR="00764603" w:rsidRPr="00F115A9" w:rsidRDefault="00764603" w:rsidP="00EF6B16">
            <w:pPr>
              <w:pStyle w:val="ListParagraph"/>
              <w:numPr>
                <w:ilvl w:val="0"/>
                <w:numId w:val="12"/>
              </w:numPr>
              <w:spacing w:after="160" w:line="259" w:lineRule="auto"/>
              <w:rPr>
                <w:rFonts w:cstheme="minorHAnsi"/>
                <w:sz w:val="20"/>
                <w:szCs w:val="20"/>
              </w:rPr>
            </w:pPr>
            <w:r w:rsidRPr="00F115A9">
              <w:rPr>
                <w:rFonts w:eastAsia="Times New Roman" w:cstheme="minorHAnsi"/>
                <w:sz w:val="20"/>
                <w:szCs w:val="20"/>
                <w:lang w:eastAsia="en-GB"/>
              </w:rPr>
              <w:t>Forced Labor</w:t>
            </w:r>
          </w:p>
          <w:p w14:paraId="30AACD13" w14:textId="4C5E4458" w:rsidR="00764603" w:rsidRPr="00F115A9" w:rsidRDefault="00764603" w:rsidP="00EF6B16">
            <w:pPr>
              <w:pStyle w:val="ListParagraph"/>
              <w:numPr>
                <w:ilvl w:val="1"/>
                <w:numId w:val="12"/>
              </w:numPr>
              <w:spacing w:after="160" w:line="259" w:lineRule="auto"/>
              <w:rPr>
                <w:rFonts w:cstheme="minorHAnsi"/>
                <w:sz w:val="20"/>
                <w:szCs w:val="20"/>
              </w:rPr>
            </w:pPr>
            <w:r w:rsidRPr="00F115A9">
              <w:rPr>
                <w:rFonts w:eastAsia="Times New Roman" w:cstheme="minorHAnsi"/>
                <w:sz w:val="20"/>
                <w:szCs w:val="20"/>
                <w:lang w:eastAsia="en-GB"/>
              </w:rPr>
              <w:t xml:space="preserve">clear employee contracts &amp; workers having access to their identity documents/passport and physical ability to leave work/accommodation </w:t>
            </w:r>
          </w:p>
          <w:p w14:paraId="07D253CF" w14:textId="523B3108" w:rsidR="001F336C" w:rsidRPr="00F115A9" w:rsidRDefault="001F336C" w:rsidP="001E333A">
            <w:pPr>
              <w:rPr>
                <w:rFonts w:cstheme="minorHAnsi"/>
                <w:sz w:val="20"/>
                <w:szCs w:val="20"/>
              </w:rPr>
            </w:pPr>
          </w:p>
        </w:tc>
      </w:tr>
      <w:tr w:rsidR="001F336C" w:rsidRPr="00F115A9" w14:paraId="5D29B7C7" w14:textId="77777777" w:rsidTr="00C13968">
        <w:trPr>
          <w:trHeight w:val="20"/>
        </w:trPr>
        <w:tc>
          <w:tcPr>
            <w:tcW w:w="2235" w:type="dxa"/>
            <w:shd w:val="clear" w:color="auto" w:fill="385623" w:themeFill="accent6" w:themeFillShade="80"/>
            <w:hideMark/>
          </w:tcPr>
          <w:p w14:paraId="4DCBB827" w14:textId="28A2CF20"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lastRenderedPageBreak/>
              <w:t>FOOD SECURITY</w:t>
            </w:r>
          </w:p>
          <w:p w14:paraId="1B6481D8"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79D5EE7E" w14:textId="77777777" w:rsidR="001F336C" w:rsidRPr="00F115A9" w:rsidRDefault="001F336C" w:rsidP="00C13968">
            <w:pPr>
              <w:spacing w:after="0" w:line="240" w:lineRule="auto"/>
              <w:rPr>
                <w:rFonts w:eastAsia="Times New Roman" w:cstheme="minorHAnsi"/>
                <w:bCs/>
                <w:i/>
                <w:iCs/>
                <w:color w:val="FFFFFF" w:themeColor="background1"/>
                <w:sz w:val="20"/>
                <w:szCs w:val="20"/>
                <w:lang w:eastAsia="en-GB"/>
              </w:rPr>
            </w:pPr>
            <w:r w:rsidRPr="00F115A9">
              <w:rPr>
                <w:rFonts w:ascii="Calibri" w:eastAsia="Times New Roman" w:hAnsi="Calibri" w:cs="Calibri"/>
                <w:i/>
                <w:iCs/>
                <w:color w:val="FFFFFF" w:themeColor="background1"/>
                <w:sz w:val="20"/>
                <w:szCs w:val="20"/>
                <w:lang w:val="en-GB" w:eastAsia="en-GB"/>
              </w:rPr>
              <w:t xml:space="preserve">“All people, at all times, have physical, social, and economic access to sufficient, safe, and nutritious food that meets their food preferences and dietary needs for an active and </w:t>
            </w:r>
            <w:r w:rsidRPr="00F115A9">
              <w:rPr>
                <w:rFonts w:ascii="Calibri" w:eastAsia="Times New Roman" w:hAnsi="Calibri" w:cs="Calibri"/>
                <w:i/>
                <w:iCs/>
                <w:color w:val="FFFFFF" w:themeColor="background1"/>
                <w:sz w:val="20"/>
                <w:szCs w:val="20"/>
                <w:lang w:val="en-GB" w:eastAsia="en-GB"/>
              </w:rPr>
              <w:lastRenderedPageBreak/>
              <w:t>healthy life." (United Nations’ Committee on World Food Security)</w:t>
            </w:r>
          </w:p>
        </w:tc>
        <w:tc>
          <w:tcPr>
            <w:tcW w:w="13211" w:type="dxa"/>
            <w:hideMark/>
          </w:tcPr>
          <w:p w14:paraId="1F2B4C5D" w14:textId="6B52E7D1"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lastRenderedPageBreak/>
              <w:t xml:space="preserve">Sources of information to continually improve the overall understanding of the issue area and risk severity and likelihood </w:t>
            </w:r>
          </w:p>
          <w:p w14:paraId="5B1D5789" w14:textId="64E1D985" w:rsidR="001F336C" w:rsidRPr="00F115A9" w:rsidRDefault="001F336C" w:rsidP="00EF6B16">
            <w:pPr>
              <w:pStyle w:val="ListParagraph"/>
              <w:numPr>
                <w:ilvl w:val="0"/>
                <w:numId w:val="18"/>
              </w:numPr>
              <w:spacing w:after="0" w:line="240" w:lineRule="auto"/>
              <w:rPr>
                <w:rFonts w:eastAsia="Times New Roman" w:cstheme="minorHAnsi"/>
                <w:sz w:val="20"/>
                <w:szCs w:val="20"/>
                <w:lang w:eastAsia="en-GB"/>
              </w:rPr>
            </w:pPr>
            <w:r w:rsidRPr="00F115A9">
              <w:rPr>
                <w:rFonts w:cstheme="minorHAnsi"/>
                <w:sz w:val="20"/>
                <w:szCs w:val="20"/>
              </w:rPr>
              <w:t>Economist’s Global Food Security Index (GFSI)</w:t>
            </w:r>
          </w:p>
          <w:p w14:paraId="0FB4151D" w14:textId="77777777" w:rsidR="001F336C" w:rsidRPr="00F115A9" w:rsidRDefault="001F336C" w:rsidP="00EF6B16">
            <w:pPr>
              <w:pStyle w:val="ListParagraph"/>
              <w:numPr>
                <w:ilvl w:val="0"/>
                <w:numId w:val="18"/>
              </w:numPr>
              <w:spacing w:after="0" w:line="240" w:lineRule="auto"/>
              <w:rPr>
                <w:rFonts w:eastAsia="Times New Roman" w:cstheme="minorHAnsi"/>
                <w:sz w:val="20"/>
                <w:szCs w:val="20"/>
                <w:lang w:eastAsia="en-GB"/>
              </w:rPr>
            </w:pPr>
            <w:r w:rsidRPr="00F115A9">
              <w:rPr>
                <w:rFonts w:cstheme="minorHAnsi"/>
                <w:sz w:val="20"/>
                <w:szCs w:val="20"/>
                <w:lang w:eastAsia="en-GB"/>
              </w:rPr>
              <w:t>FAO Guidance</w:t>
            </w:r>
          </w:p>
          <w:p w14:paraId="0A9AB40F" w14:textId="77777777" w:rsidR="001F336C" w:rsidRPr="00F115A9" w:rsidRDefault="001F336C" w:rsidP="00C13968">
            <w:pPr>
              <w:spacing w:after="0" w:line="240" w:lineRule="auto"/>
              <w:rPr>
                <w:rFonts w:eastAsia="Times New Roman" w:cstheme="minorHAnsi"/>
                <w:sz w:val="20"/>
                <w:szCs w:val="20"/>
                <w:lang w:eastAsia="en-GB"/>
              </w:rPr>
            </w:pPr>
          </w:p>
          <w:p w14:paraId="6BFA519A" w14:textId="77777777"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 xml:space="preserve">Examples of mitigation which may wholly or partly mitigate the risk </w:t>
            </w:r>
          </w:p>
          <w:p w14:paraId="78A0DD41" w14:textId="77777777" w:rsidR="00EF6B16" w:rsidRDefault="00EF6B16" w:rsidP="00EF6B16">
            <w:pPr>
              <w:pStyle w:val="ListParagraph"/>
              <w:numPr>
                <w:ilvl w:val="0"/>
                <w:numId w:val="18"/>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FSC and PEFC</w:t>
            </w:r>
            <w:r>
              <w:rPr>
                <w:rFonts w:eastAsia="Times New Roman" w:cstheme="minorHAnsi"/>
                <w:sz w:val="20"/>
                <w:szCs w:val="20"/>
                <w:lang w:eastAsia="en-GB"/>
              </w:rPr>
              <w:t xml:space="preserve"> forest</w:t>
            </w:r>
            <w:r w:rsidRPr="00F115A9">
              <w:rPr>
                <w:rFonts w:eastAsia="Times New Roman" w:cstheme="minorHAnsi"/>
                <w:sz w:val="20"/>
                <w:szCs w:val="20"/>
                <w:lang w:eastAsia="en-GB"/>
              </w:rPr>
              <w:t xml:space="preserve"> certification</w:t>
            </w:r>
            <w:r>
              <w:rPr>
                <w:rFonts w:eastAsia="Times New Roman" w:cstheme="minorHAnsi"/>
                <w:sz w:val="20"/>
                <w:szCs w:val="20"/>
                <w:lang w:eastAsia="en-GB"/>
              </w:rPr>
              <w:t xml:space="preserve"> can help reduce the risk related to non-economic well-being for example through compliance with </w:t>
            </w:r>
          </w:p>
          <w:p w14:paraId="4E54FAC0" w14:textId="7A0A5515" w:rsidR="00EF6B16" w:rsidRDefault="00EF6B16" w:rsidP="00EF6B16">
            <w:pPr>
              <w:pStyle w:val="ListParagraph"/>
              <w:numPr>
                <w:ilvl w:val="1"/>
                <w:numId w:val="18"/>
              </w:numPr>
              <w:spacing w:after="0" w:line="240" w:lineRule="auto"/>
              <w:rPr>
                <w:rFonts w:eastAsia="Times New Roman" w:cstheme="minorHAnsi"/>
                <w:sz w:val="20"/>
                <w:szCs w:val="20"/>
                <w:lang w:eastAsia="en-GB"/>
              </w:rPr>
            </w:pPr>
            <w:r w:rsidRPr="00152A72">
              <w:rPr>
                <w:rFonts w:eastAsia="Times New Roman" w:cstheme="minorHAnsi"/>
                <w:sz w:val="20"/>
                <w:szCs w:val="20"/>
                <w:lang w:eastAsia="en-GB"/>
              </w:rPr>
              <w:t>FSC P&amp;C 2 The Organization shall maintain or enhance the social and</w:t>
            </w:r>
            <w:r>
              <w:rPr>
                <w:rFonts w:eastAsia="Times New Roman" w:cstheme="minorHAnsi"/>
                <w:sz w:val="20"/>
                <w:szCs w:val="20"/>
                <w:lang w:eastAsia="en-GB"/>
              </w:rPr>
              <w:t xml:space="preserve"> </w:t>
            </w:r>
            <w:r w:rsidRPr="00152A72">
              <w:rPr>
                <w:rFonts w:eastAsia="Times New Roman" w:cstheme="minorHAnsi"/>
                <w:sz w:val="20"/>
                <w:szCs w:val="20"/>
                <w:lang w:eastAsia="en-GB"/>
              </w:rPr>
              <w:t>economic wellbeing of workers</w:t>
            </w:r>
          </w:p>
          <w:p w14:paraId="2D248692" w14:textId="212D739B" w:rsidR="00EF6B16" w:rsidRDefault="00EF6B16" w:rsidP="00EF6B16">
            <w:pPr>
              <w:pStyle w:val="ListParagraph"/>
              <w:numPr>
                <w:ilvl w:val="1"/>
                <w:numId w:val="18"/>
              </w:numPr>
              <w:spacing w:after="0" w:line="240" w:lineRule="auto"/>
              <w:rPr>
                <w:rFonts w:eastAsia="Times New Roman" w:cstheme="minorHAnsi"/>
                <w:sz w:val="20"/>
                <w:szCs w:val="20"/>
                <w:lang w:eastAsia="en-GB"/>
              </w:rPr>
            </w:pPr>
            <w:r w:rsidRPr="00EF6B16">
              <w:rPr>
                <w:rFonts w:eastAsia="Times New Roman" w:cstheme="minorHAnsi"/>
                <w:sz w:val="20"/>
                <w:szCs w:val="20"/>
                <w:lang w:eastAsia="en-GB"/>
              </w:rPr>
              <w:t xml:space="preserve">FSC P&amp;C 3: The Organization shall identify and uphold Indigenous </w:t>
            </w:r>
            <w:r w:rsidR="000213A9" w:rsidRPr="00EF6B16">
              <w:rPr>
                <w:rFonts w:eastAsia="Times New Roman" w:cstheme="minorHAnsi"/>
                <w:sz w:val="20"/>
                <w:szCs w:val="20"/>
                <w:lang w:eastAsia="en-GB"/>
              </w:rPr>
              <w:t>Peoples’ legal</w:t>
            </w:r>
            <w:r w:rsidRPr="00EF6B16">
              <w:rPr>
                <w:rFonts w:eastAsia="Times New Roman" w:cstheme="minorHAnsi"/>
                <w:sz w:val="20"/>
                <w:szCs w:val="20"/>
                <w:lang w:eastAsia="en-GB"/>
              </w:rPr>
              <w:t xml:space="preserve"> and customary rights of ownership, use and management of</w:t>
            </w:r>
            <w:r>
              <w:rPr>
                <w:rFonts w:eastAsia="Times New Roman" w:cstheme="minorHAnsi"/>
                <w:sz w:val="20"/>
                <w:szCs w:val="20"/>
                <w:lang w:eastAsia="en-GB"/>
              </w:rPr>
              <w:t xml:space="preserve"> </w:t>
            </w:r>
            <w:r w:rsidRPr="00EF6B16">
              <w:rPr>
                <w:rFonts w:eastAsia="Times New Roman" w:cstheme="minorHAnsi"/>
                <w:sz w:val="20"/>
                <w:szCs w:val="20"/>
                <w:lang w:eastAsia="en-GB"/>
              </w:rPr>
              <w:t>land, territories and resources affected by management activities.</w:t>
            </w:r>
          </w:p>
          <w:p w14:paraId="6D4B5B50" w14:textId="3EE4E852" w:rsidR="00EF6B16" w:rsidRPr="00EF6B16" w:rsidRDefault="00EF6B16" w:rsidP="00EF6B16">
            <w:pPr>
              <w:pStyle w:val="ListParagraph"/>
              <w:numPr>
                <w:ilvl w:val="1"/>
                <w:numId w:val="18"/>
              </w:numPr>
              <w:spacing w:after="0" w:line="240" w:lineRule="auto"/>
              <w:rPr>
                <w:rFonts w:eastAsia="Times New Roman" w:cstheme="minorHAnsi"/>
                <w:sz w:val="20"/>
                <w:szCs w:val="20"/>
                <w:lang w:eastAsia="en-GB"/>
              </w:rPr>
            </w:pPr>
            <w:r w:rsidRPr="00EF6B16">
              <w:rPr>
                <w:rFonts w:eastAsia="Times New Roman" w:cstheme="minorHAnsi"/>
                <w:sz w:val="20"/>
                <w:szCs w:val="20"/>
                <w:lang w:eastAsia="en-GB"/>
              </w:rPr>
              <w:t>FSC P&amp;C 4 The Organization shall contribute to maintaining or enhancing the social and economic wellbeing of local communities</w:t>
            </w:r>
          </w:p>
          <w:p w14:paraId="7EFB08D1" w14:textId="32F7BB81" w:rsidR="00EF6B16" w:rsidRPr="00F115A9" w:rsidRDefault="00EF6B16" w:rsidP="00EF6B16">
            <w:pPr>
              <w:pStyle w:val="ListParagraph"/>
              <w:numPr>
                <w:ilvl w:val="1"/>
                <w:numId w:val="18"/>
              </w:numPr>
              <w:spacing w:after="0" w:line="240" w:lineRule="auto"/>
              <w:rPr>
                <w:rFonts w:eastAsia="Times New Roman" w:cstheme="minorHAnsi"/>
                <w:sz w:val="20"/>
                <w:szCs w:val="20"/>
                <w:lang w:eastAsia="en-GB"/>
              </w:rPr>
            </w:pPr>
            <w:r w:rsidRPr="00D50449">
              <w:rPr>
                <w:rFonts w:eastAsia="Times New Roman" w:cstheme="minorHAnsi"/>
                <w:sz w:val="20"/>
                <w:szCs w:val="20"/>
                <w:lang w:eastAsia="en-GB"/>
              </w:rPr>
              <w:lastRenderedPageBreak/>
              <w:t xml:space="preserve">FSC P&amp;C 9. The Organization shall maintain and/or enhance the High Conservation Values in the Management Unit through applying the precautionary </w:t>
            </w:r>
            <w:r w:rsidR="000213A9" w:rsidRPr="00D50449">
              <w:rPr>
                <w:rFonts w:eastAsia="Times New Roman" w:cstheme="minorHAnsi"/>
                <w:sz w:val="20"/>
                <w:szCs w:val="20"/>
                <w:lang w:eastAsia="en-GB"/>
              </w:rPr>
              <w:t>approach,</w:t>
            </w:r>
            <w:r w:rsidRPr="00D50449">
              <w:rPr>
                <w:rFonts w:eastAsia="Times New Roman" w:cstheme="minorHAnsi"/>
                <w:sz w:val="20"/>
                <w:szCs w:val="20"/>
                <w:lang w:eastAsia="en-GB"/>
              </w:rPr>
              <w:t xml:space="preserve"> where  High Conservation Value 5 means Community needs. Sites and resources fundamental for satisfying the basic necessities of local communities or Indigenous Peoples (for livelihoods, health, nutrition, water, etc.), identified through engagement with these communities or Indigenous Peoples</w:t>
            </w:r>
            <w:r>
              <w:rPr>
                <w:rFonts w:eastAsia="Times New Roman" w:cstheme="minorHAnsi"/>
                <w:sz w:val="20"/>
                <w:szCs w:val="20"/>
                <w:lang w:eastAsia="en-GB"/>
              </w:rPr>
              <w:t xml:space="preserve">. </w:t>
            </w:r>
          </w:p>
          <w:p w14:paraId="31E9DC39" w14:textId="77777777" w:rsidR="00AE6919" w:rsidRPr="00F115A9" w:rsidRDefault="00AE6919" w:rsidP="00EF6B16">
            <w:pPr>
              <w:pStyle w:val="ListParagraph"/>
              <w:numPr>
                <w:ilvl w:val="0"/>
                <w:numId w:val="18"/>
              </w:numPr>
              <w:spacing w:after="0" w:line="240" w:lineRule="auto"/>
              <w:rPr>
                <w:i/>
                <w:iCs/>
                <w:sz w:val="20"/>
                <w:szCs w:val="20"/>
              </w:rPr>
            </w:pPr>
            <w:r w:rsidRPr="00F115A9">
              <w:rPr>
                <w:rFonts w:eastAsia="Times New Roman" w:cstheme="minorHAnsi"/>
                <w:sz w:val="20"/>
                <w:szCs w:val="20"/>
                <w:lang w:eastAsia="en-GB"/>
              </w:rPr>
              <w:t xml:space="preserve">FSC Controlled Wood </w:t>
            </w:r>
            <w:r w:rsidRPr="00F115A9">
              <w:rPr>
                <w:sz w:val="20"/>
                <w:szCs w:val="20"/>
              </w:rPr>
              <w:t>National Risk Assessment Platform; specifically, the indicators below. Consider any variable or specified risk findings and related control measures</w:t>
            </w:r>
          </w:p>
          <w:p w14:paraId="73B23AAA" w14:textId="77777777" w:rsidR="00AE6919" w:rsidRPr="00F115A9" w:rsidRDefault="00AE6919" w:rsidP="00EF6B16">
            <w:pPr>
              <w:pStyle w:val="ListParagraph"/>
              <w:numPr>
                <w:ilvl w:val="1"/>
                <w:numId w:val="18"/>
              </w:numPr>
              <w:spacing w:after="160" w:line="259" w:lineRule="auto"/>
              <w:rPr>
                <w:sz w:val="20"/>
                <w:szCs w:val="20"/>
              </w:rPr>
            </w:pPr>
            <w:r w:rsidRPr="00F115A9">
              <w:rPr>
                <w:sz w:val="20"/>
                <w:szCs w:val="20"/>
              </w:rPr>
              <w:t xml:space="preserve">FSC Controlled Wood Category 3, Indicator 3.5 HCV 5 Local People’s basic needs: Sites and resources fundamental for satisfying the basic necessities of local communities or indigenous peoples (for livelihoods, health, nutrition, water, etc...), identified through engagement with these communities or indigenous peoples. Consider any variable or specified risk findings and related control measures </w:t>
            </w:r>
          </w:p>
          <w:p w14:paraId="7D197CF3" w14:textId="77777777" w:rsidR="001F336C" w:rsidRPr="00F115A9" w:rsidRDefault="001F336C" w:rsidP="00EF6B16">
            <w:pPr>
              <w:pStyle w:val="ListParagraph"/>
              <w:numPr>
                <w:ilvl w:val="0"/>
                <w:numId w:val="18"/>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Safeguarding frameworks including CCBA, FAO E&amp;S Management, Gold Standard</w:t>
            </w:r>
          </w:p>
          <w:p w14:paraId="513E6DC5" w14:textId="77777777" w:rsidR="000F01E3" w:rsidRPr="00F115A9" w:rsidRDefault="001F336C" w:rsidP="00EF6B16">
            <w:pPr>
              <w:pStyle w:val="ListParagraph"/>
              <w:numPr>
                <w:ilvl w:val="0"/>
                <w:numId w:val="18"/>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Other evidence such as </w:t>
            </w:r>
          </w:p>
          <w:p w14:paraId="454B2268" w14:textId="64E111B6" w:rsidR="00530E94" w:rsidRPr="00F115A9" w:rsidRDefault="000F01E3" w:rsidP="00EF6B16">
            <w:pPr>
              <w:pStyle w:val="ListParagraph"/>
              <w:numPr>
                <w:ilvl w:val="1"/>
                <w:numId w:val="18"/>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Adaptive approaches to agricultural production, including </w:t>
            </w:r>
            <w:r w:rsidR="00530E94" w:rsidRPr="00F115A9">
              <w:rPr>
                <w:rFonts w:eastAsia="Times New Roman" w:cstheme="minorHAnsi"/>
                <w:sz w:val="20"/>
                <w:szCs w:val="20"/>
                <w:lang w:eastAsia="en-GB"/>
              </w:rPr>
              <w:t>planning and systems</w:t>
            </w:r>
            <w:r w:rsidR="00D77C9B" w:rsidRPr="00F115A9">
              <w:rPr>
                <w:rFonts w:eastAsia="Times New Roman" w:cstheme="minorHAnsi"/>
                <w:sz w:val="20"/>
                <w:szCs w:val="20"/>
                <w:lang w:eastAsia="en-GB"/>
              </w:rPr>
              <w:t xml:space="preserve"> </w:t>
            </w:r>
            <w:r w:rsidR="00530E94" w:rsidRPr="00F115A9">
              <w:rPr>
                <w:rFonts w:eastAsia="Times New Roman" w:cstheme="minorHAnsi"/>
                <w:sz w:val="20"/>
                <w:szCs w:val="20"/>
                <w:lang w:eastAsia="en-GB"/>
              </w:rPr>
              <w:t xml:space="preserve">which seek to ensure sensitive elements of food production are managed considering eternal threats. </w:t>
            </w:r>
            <w:r w:rsidR="000213A9" w:rsidRPr="00F115A9">
              <w:rPr>
                <w:rFonts w:eastAsia="Times New Roman" w:cstheme="minorHAnsi"/>
                <w:sz w:val="20"/>
                <w:szCs w:val="20"/>
                <w:lang w:eastAsia="en-GB"/>
              </w:rPr>
              <w:t>E.g.,</w:t>
            </w:r>
            <w:r w:rsidR="00530E94" w:rsidRPr="00F115A9">
              <w:rPr>
                <w:rFonts w:eastAsia="Times New Roman" w:cstheme="minorHAnsi"/>
                <w:sz w:val="20"/>
                <w:szCs w:val="20"/>
                <w:lang w:eastAsia="en-GB"/>
              </w:rPr>
              <w:t xml:space="preserve"> water planning and irrigation systems</w:t>
            </w:r>
          </w:p>
          <w:p w14:paraId="05C4F06B" w14:textId="297168C2" w:rsidR="000F01E3" w:rsidRPr="00F115A9" w:rsidRDefault="00530E94" w:rsidP="00EF6B16">
            <w:pPr>
              <w:pStyle w:val="ListParagraph"/>
              <w:numPr>
                <w:ilvl w:val="1"/>
                <w:numId w:val="18"/>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Engaging in landscape level </w:t>
            </w:r>
            <w:r w:rsidR="000213A9" w:rsidRPr="00F115A9">
              <w:rPr>
                <w:rFonts w:eastAsia="Times New Roman" w:cstheme="minorHAnsi"/>
                <w:sz w:val="20"/>
                <w:szCs w:val="20"/>
                <w:lang w:eastAsia="en-GB"/>
              </w:rPr>
              <w:t>approaches,</w:t>
            </w:r>
            <w:r w:rsidRPr="00F115A9">
              <w:rPr>
                <w:rFonts w:eastAsia="Times New Roman" w:cstheme="minorHAnsi"/>
                <w:sz w:val="20"/>
                <w:szCs w:val="20"/>
                <w:lang w:eastAsia="en-GB"/>
              </w:rPr>
              <w:t xml:space="preserve"> where food security is set out as an objective of the initiative. </w:t>
            </w:r>
          </w:p>
          <w:p w14:paraId="645A80CB" w14:textId="64F037B9" w:rsidR="000F01E3" w:rsidRPr="00F115A9" w:rsidRDefault="00530E94" w:rsidP="00EF6B16">
            <w:pPr>
              <w:pStyle w:val="ListParagraph"/>
              <w:numPr>
                <w:ilvl w:val="1"/>
                <w:numId w:val="18"/>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C</w:t>
            </w:r>
            <w:r w:rsidR="001F336C" w:rsidRPr="00F115A9">
              <w:rPr>
                <w:rFonts w:eastAsia="Times New Roman" w:cstheme="minorHAnsi"/>
                <w:sz w:val="20"/>
                <w:szCs w:val="20"/>
                <w:lang w:eastAsia="en-GB"/>
              </w:rPr>
              <w:t>ulturally appropriate training and support in the development of new livelihood enterprises and sustainable agricultural practices, including the distribution of seedlings to encourage crop diversification, with fruit plants and traditional crops to benefit local communities and indigenous peoples and improve food security</w:t>
            </w:r>
          </w:p>
          <w:p w14:paraId="55DB67CB" w14:textId="2F704B9B" w:rsidR="003C67C3" w:rsidRPr="00F115A9" w:rsidRDefault="003C67C3" w:rsidP="003C268E">
            <w:pPr>
              <w:spacing w:after="0" w:line="240" w:lineRule="auto"/>
              <w:rPr>
                <w:rFonts w:eastAsia="Times New Roman" w:cstheme="minorHAnsi"/>
                <w:sz w:val="20"/>
                <w:szCs w:val="20"/>
                <w:lang w:eastAsia="en-GB"/>
              </w:rPr>
            </w:pPr>
          </w:p>
        </w:tc>
      </w:tr>
      <w:tr w:rsidR="001F336C" w:rsidRPr="00F115A9" w14:paraId="02686504" w14:textId="77777777" w:rsidTr="00C13968">
        <w:trPr>
          <w:trHeight w:val="20"/>
        </w:trPr>
        <w:tc>
          <w:tcPr>
            <w:tcW w:w="2235" w:type="dxa"/>
            <w:shd w:val="clear" w:color="auto" w:fill="385623" w:themeFill="accent6" w:themeFillShade="80"/>
            <w:hideMark/>
          </w:tcPr>
          <w:p w14:paraId="0D12E372" w14:textId="0EF12CE0"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lastRenderedPageBreak/>
              <w:t>ILLICIT ACTIVITIES</w:t>
            </w:r>
          </w:p>
          <w:p w14:paraId="780B53F3" w14:textId="77777777" w:rsidR="00764603" w:rsidRPr="00F115A9" w:rsidRDefault="00764603" w:rsidP="00C13968">
            <w:pPr>
              <w:spacing w:after="0" w:line="240" w:lineRule="auto"/>
              <w:rPr>
                <w:rFonts w:eastAsia="Times New Roman" w:cstheme="minorHAnsi"/>
                <w:bCs/>
                <w:color w:val="FFFFFF" w:themeColor="background1"/>
                <w:sz w:val="20"/>
                <w:szCs w:val="20"/>
                <w:lang w:eastAsia="en-GB"/>
              </w:rPr>
            </w:pPr>
          </w:p>
          <w:p w14:paraId="6D327163" w14:textId="77777777" w:rsidR="00764603" w:rsidRPr="00F115A9" w:rsidRDefault="00764603" w:rsidP="00764603">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t>A range of illegal, unlawful, fraudulent, or improper and</w:t>
            </w:r>
          </w:p>
          <w:p w14:paraId="247C2FC0" w14:textId="4334E471" w:rsidR="00764603" w:rsidRPr="00F115A9" w:rsidRDefault="00764603" w:rsidP="00764603">
            <w:pPr>
              <w:spacing w:after="0" w:line="240" w:lineRule="auto"/>
              <w:rPr>
                <w:rFonts w:eastAsia="Times New Roman" w:cstheme="minorHAnsi"/>
                <w:bCs/>
                <w:color w:val="FFFFFF" w:themeColor="background1"/>
                <w:sz w:val="20"/>
                <w:szCs w:val="20"/>
                <w:lang w:eastAsia="en-GB"/>
              </w:rPr>
            </w:pPr>
            <w:r w:rsidRPr="00F115A9">
              <w:rPr>
                <w:rFonts w:eastAsiaTheme="minorHAnsi" w:cstheme="minorHAnsi"/>
                <w:i/>
                <w:iCs/>
                <w:color w:val="FFFFFF" w:themeColor="background1"/>
                <w:sz w:val="20"/>
                <w:szCs w:val="20"/>
                <w:lang w:val="en-GB"/>
              </w:rPr>
              <w:t>unethical activities.</w:t>
            </w:r>
          </w:p>
        </w:tc>
        <w:tc>
          <w:tcPr>
            <w:tcW w:w="13211" w:type="dxa"/>
            <w:hideMark/>
          </w:tcPr>
          <w:p w14:paraId="4B40A627" w14:textId="6FFADB5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t xml:space="preserve">Sources of information to continually improve the overall understanding of the issue area and risk severity and likelihood </w:t>
            </w:r>
          </w:p>
          <w:p w14:paraId="0A32F200" w14:textId="3F297E47" w:rsidR="001F336C" w:rsidRPr="00F115A9" w:rsidRDefault="001F336C" w:rsidP="00EF6B16">
            <w:pPr>
              <w:pStyle w:val="ListParagraph"/>
              <w:numPr>
                <w:ilvl w:val="0"/>
                <w:numId w:val="13"/>
              </w:numPr>
              <w:spacing w:after="0" w:line="240" w:lineRule="auto"/>
              <w:rPr>
                <w:rFonts w:cstheme="minorHAnsi"/>
                <w:sz w:val="20"/>
                <w:szCs w:val="20"/>
              </w:rPr>
            </w:pPr>
            <w:r w:rsidRPr="00F115A9">
              <w:rPr>
                <w:rFonts w:cstheme="minorHAnsi"/>
                <w:sz w:val="20"/>
                <w:szCs w:val="20"/>
              </w:rPr>
              <w:t xml:space="preserve">Forest Trends has developed a Global Illegal Logging and Associated Trade Risk Assessment Tool (ILAT Risk) that provides publicly available data on global timber sales as well as key indicators of risk at the country-level (including governance and harvest risk, conflict risk, and illegal forest product export risk, based on national export restrictions). Forest Trends’ webpage allows actors to search for and visualize risk categorizations as well as wood product export and import (including re-export and re-import) data for specific countries. (Source: CSFE report) </w:t>
            </w:r>
          </w:p>
          <w:p w14:paraId="5F7A9695" w14:textId="2BC53E6D" w:rsidR="001F336C" w:rsidRPr="00F115A9" w:rsidRDefault="001F336C" w:rsidP="00EF6B16">
            <w:pPr>
              <w:pStyle w:val="ListParagraph"/>
              <w:numPr>
                <w:ilvl w:val="0"/>
                <w:numId w:val="13"/>
              </w:numPr>
              <w:spacing w:after="0" w:line="240" w:lineRule="auto"/>
              <w:rPr>
                <w:rFonts w:cstheme="minorHAnsi"/>
                <w:sz w:val="20"/>
                <w:szCs w:val="20"/>
              </w:rPr>
            </w:pPr>
            <w:r w:rsidRPr="00F115A9">
              <w:rPr>
                <w:rFonts w:eastAsia="Times New Roman" w:cstheme="minorHAnsi"/>
                <w:sz w:val="20"/>
                <w:szCs w:val="20"/>
                <w:lang w:eastAsia="en-GB"/>
              </w:rPr>
              <w:t xml:space="preserve">Note that a variety of countries have regulation to prohibit the placing of illegally harvested timber on the market; and in such countries it is important that the supply chain actors can demonstrate legal compliance. Examples include the EU Timber Regulation, UK Timber Regulation, the US Lacey Act in the US, and the </w:t>
            </w:r>
            <w:r w:rsidRPr="00F115A9">
              <w:rPr>
                <w:rFonts w:cstheme="minorHAnsi"/>
                <w:sz w:val="20"/>
                <w:szCs w:val="20"/>
              </w:rPr>
              <w:t xml:space="preserve">Australian Illegal Logging Prohibition Act 2012. See </w:t>
            </w:r>
            <w:hyperlink r:id="rId39" w:history="1">
              <w:r w:rsidRPr="00F115A9">
                <w:rPr>
                  <w:rStyle w:val="Hyperlink"/>
                  <w:rFonts w:cstheme="minorHAnsi"/>
                  <w:sz w:val="20"/>
                  <w:szCs w:val="20"/>
                </w:rPr>
                <w:t>https://www.euflegt.efi.int</w:t>
              </w:r>
            </w:hyperlink>
            <w:r w:rsidR="00D77C9B" w:rsidRPr="00F115A9">
              <w:rPr>
                <w:rFonts w:cstheme="minorHAnsi"/>
                <w:sz w:val="20"/>
                <w:szCs w:val="20"/>
              </w:rPr>
              <w:t xml:space="preserve"> </w:t>
            </w:r>
            <w:r w:rsidRPr="00F115A9">
              <w:rPr>
                <w:rFonts w:cstheme="minorHAnsi"/>
                <w:sz w:val="20"/>
                <w:szCs w:val="20"/>
              </w:rPr>
              <w:t xml:space="preserve">for more information. </w:t>
            </w:r>
          </w:p>
          <w:p w14:paraId="57905AFD" w14:textId="03F44DCD" w:rsidR="00530E94" w:rsidRPr="00F115A9" w:rsidRDefault="00530E94" w:rsidP="00EF6B16">
            <w:pPr>
              <w:pStyle w:val="ListParagraph"/>
              <w:numPr>
                <w:ilvl w:val="0"/>
                <w:numId w:val="13"/>
              </w:numPr>
              <w:spacing w:after="0" w:line="240" w:lineRule="auto"/>
              <w:rPr>
                <w:rFonts w:eastAsia="Times New Roman" w:cstheme="minorHAnsi"/>
                <w:sz w:val="20"/>
                <w:szCs w:val="20"/>
                <w:lang w:val="fr-FR" w:eastAsia="en-GB"/>
              </w:rPr>
            </w:pPr>
            <w:r w:rsidRPr="00F115A9">
              <w:rPr>
                <w:rFonts w:eastAsia="Times New Roman" w:cstheme="minorHAnsi"/>
                <w:sz w:val="20"/>
                <w:szCs w:val="20"/>
                <w:lang w:val="fr-FR" w:eastAsia="en-GB"/>
              </w:rPr>
              <w:t>Corruption Perception Index (CPI</w:t>
            </w:r>
            <w:proofErr w:type="gramStart"/>
            <w:r w:rsidRPr="00F115A9">
              <w:rPr>
                <w:rFonts w:eastAsia="Times New Roman" w:cstheme="minorHAnsi"/>
                <w:sz w:val="20"/>
                <w:szCs w:val="20"/>
                <w:lang w:val="fr-FR" w:eastAsia="en-GB"/>
              </w:rPr>
              <w:t>):</w:t>
            </w:r>
            <w:proofErr w:type="gramEnd"/>
            <w:r w:rsidR="00D77C9B" w:rsidRPr="00F115A9">
              <w:rPr>
                <w:rFonts w:eastAsia="Times New Roman" w:cstheme="minorHAnsi"/>
                <w:sz w:val="20"/>
                <w:szCs w:val="20"/>
                <w:lang w:val="fr-FR" w:eastAsia="en-GB"/>
              </w:rPr>
              <w:t xml:space="preserve"> </w:t>
            </w:r>
            <w:hyperlink r:id="rId40" w:history="1">
              <w:r w:rsidRPr="00F115A9">
                <w:rPr>
                  <w:rStyle w:val="Hyperlink"/>
                  <w:rFonts w:eastAsia="Times New Roman" w:cstheme="minorHAnsi"/>
                  <w:sz w:val="20"/>
                  <w:szCs w:val="20"/>
                  <w:lang w:val="fr-FR" w:eastAsia="en-GB"/>
                </w:rPr>
                <w:t>https://www.transparency.org/en/cpi/2021</w:t>
              </w:r>
            </w:hyperlink>
            <w:r w:rsidRPr="00F115A9">
              <w:rPr>
                <w:rFonts w:eastAsia="Times New Roman" w:cstheme="minorHAnsi"/>
                <w:sz w:val="20"/>
                <w:szCs w:val="20"/>
                <w:u w:val="single"/>
                <w:lang w:val="fr-FR" w:eastAsia="en-GB"/>
              </w:rPr>
              <w:t xml:space="preserve">, </w:t>
            </w:r>
          </w:p>
          <w:p w14:paraId="3B4168FF" w14:textId="5D5C8AA3" w:rsidR="00991B47" w:rsidRPr="00F115A9" w:rsidRDefault="00991B47" w:rsidP="00EF6B16">
            <w:pPr>
              <w:pStyle w:val="ListParagraph"/>
              <w:numPr>
                <w:ilvl w:val="0"/>
                <w:numId w:val="13"/>
              </w:numPr>
              <w:spacing w:after="0" w:line="240" w:lineRule="auto"/>
              <w:rPr>
                <w:rFonts w:eastAsia="Times New Roman" w:cstheme="minorHAnsi"/>
                <w:color w:val="000000"/>
                <w:sz w:val="20"/>
                <w:szCs w:val="20"/>
                <w:lang w:eastAsia="en-GB"/>
              </w:rPr>
            </w:pPr>
            <w:r w:rsidRPr="00F115A9">
              <w:rPr>
                <w:rFonts w:eastAsia="Times New Roman" w:cstheme="minorHAnsi"/>
                <w:color w:val="000000"/>
                <w:sz w:val="20"/>
                <w:szCs w:val="20"/>
                <w:lang w:eastAsia="en-GB"/>
              </w:rPr>
              <w:t xml:space="preserve">Armed conflict risk www.CFR.org/global-conflict-tracker), </w:t>
            </w:r>
            <w:hyperlink r:id="rId41" w:history="1">
              <w:r w:rsidRPr="00F115A9">
                <w:rPr>
                  <w:rStyle w:val="Hyperlink"/>
                  <w:rFonts w:eastAsia="Times New Roman" w:cstheme="minorHAnsi"/>
                  <w:sz w:val="20"/>
                  <w:szCs w:val="20"/>
                  <w:lang w:eastAsia="en-GB"/>
                </w:rPr>
                <w:t>https://www.cfr.org/global-conflict-tracker/?category=usConflictStatus</w:t>
              </w:r>
            </w:hyperlink>
            <w:r w:rsidRPr="00F115A9">
              <w:rPr>
                <w:rFonts w:eastAsia="Times New Roman" w:cstheme="minorHAnsi"/>
                <w:color w:val="000000"/>
                <w:sz w:val="20"/>
                <w:szCs w:val="20"/>
                <w:lang w:eastAsia="en-GB"/>
              </w:rPr>
              <w:t xml:space="preserve"> </w:t>
            </w:r>
          </w:p>
          <w:p w14:paraId="5765D388" w14:textId="55D617B5" w:rsidR="00991B47" w:rsidRPr="00F115A9" w:rsidRDefault="00991B47" w:rsidP="00EF6B16">
            <w:pPr>
              <w:pStyle w:val="ListParagraph"/>
              <w:numPr>
                <w:ilvl w:val="0"/>
                <w:numId w:val="13"/>
              </w:numPr>
              <w:spacing w:after="0" w:line="240" w:lineRule="auto"/>
              <w:rPr>
                <w:rFonts w:eastAsia="Times New Roman" w:cstheme="minorHAnsi"/>
                <w:color w:val="000000"/>
                <w:sz w:val="20"/>
                <w:szCs w:val="20"/>
                <w:lang w:eastAsia="en-GB"/>
              </w:rPr>
            </w:pPr>
            <w:r w:rsidRPr="00F115A9">
              <w:rPr>
                <w:rFonts w:eastAsia="Times New Roman" w:cstheme="minorHAnsi"/>
                <w:color w:val="000000"/>
                <w:sz w:val="20"/>
                <w:szCs w:val="20"/>
                <w:lang w:eastAsia="en-GB"/>
              </w:rPr>
              <w:t>Environmental</w:t>
            </w:r>
            <w:r w:rsidR="00D77C9B" w:rsidRPr="00F115A9">
              <w:rPr>
                <w:rFonts w:eastAsia="Times New Roman" w:cstheme="minorHAnsi"/>
                <w:color w:val="000000"/>
                <w:sz w:val="20"/>
                <w:szCs w:val="20"/>
                <w:lang w:eastAsia="en-GB"/>
              </w:rPr>
              <w:t xml:space="preserve"> </w:t>
            </w:r>
            <w:r w:rsidRPr="00F115A9">
              <w:rPr>
                <w:rFonts w:eastAsia="Times New Roman" w:cstheme="minorHAnsi"/>
                <w:color w:val="000000"/>
                <w:sz w:val="20"/>
                <w:szCs w:val="20"/>
                <w:lang w:eastAsia="en-GB"/>
              </w:rPr>
              <w:t xml:space="preserve">Defender Killings, </w:t>
            </w:r>
            <w:hyperlink r:id="rId42" w:history="1">
              <w:r w:rsidRPr="00F115A9">
                <w:rPr>
                  <w:rStyle w:val="Hyperlink"/>
                  <w:rFonts w:eastAsia="Times New Roman" w:cstheme="minorHAnsi"/>
                  <w:sz w:val="20"/>
                  <w:szCs w:val="20"/>
                  <w:lang w:eastAsia="en-GB"/>
                </w:rPr>
                <w:t>https://www.globalwitness.org/en/campaigns/environmental-activists/last-line-defence</w:t>
              </w:r>
            </w:hyperlink>
            <w:r w:rsidRPr="00F115A9">
              <w:rPr>
                <w:rFonts w:eastAsia="Times New Roman" w:cstheme="minorHAnsi"/>
                <w:color w:val="000000"/>
                <w:sz w:val="20"/>
                <w:szCs w:val="20"/>
                <w:lang w:eastAsia="en-GB"/>
              </w:rPr>
              <w:t xml:space="preserve"> </w:t>
            </w:r>
          </w:p>
          <w:p w14:paraId="7870DA86" w14:textId="554F7717" w:rsidR="00991B47" w:rsidRPr="005F0ABD" w:rsidRDefault="00991B47" w:rsidP="00EF6B16">
            <w:pPr>
              <w:pStyle w:val="ListParagraph"/>
              <w:numPr>
                <w:ilvl w:val="0"/>
                <w:numId w:val="13"/>
              </w:numPr>
              <w:spacing w:after="0" w:line="240" w:lineRule="auto"/>
              <w:rPr>
                <w:rFonts w:eastAsia="Times New Roman" w:cstheme="minorHAnsi"/>
                <w:color w:val="000000"/>
                <w:sz w:val="20"/>
                <w:szCs w:val="20"/>
                <w:lang w:eastAsia="en-GB"/>
              </w:rPr>
            </w:pPr>
            <w:r w:rsidRPr="00F115A9">
              <w:rPr>
                <w:rFonts w:eastAsia="Times New Roman" w:cstheme="minorHAnsi"/>
                <w:color w:val="000000"/>
                <w:sz w:val="20"/>
                <w:szCs w:val="20"/>
                <w:lang w:val="fr-FR" w:eastAsia="en-GB"/>
              </w:rPr>
              <w:t xml:space="preserve">Trade sanctions (EU, UN), e.g. </w:t>
            </w:r>
            <w:hyperlink r:id="rId43" w:history="1">
              <w:r w:rsidRPr="005F0ABD">
                <w:rPr>
                  <w:rStyle w:val="Hyperlink"/>
                  <w:rFonts w:eastAsia="Times New Roman" w:cstheme="minorHAnsi"/>
                  <w:sz w:val="20"/>
                  <w:szCs w:val="20"/>
                  <w:lang w:eastAsia="en-GB"/>
                </w:rPr>
                <w:t>https://eur-lex.europa.eu/legal-content/EN/TXT/?uri=OJ:L:2021:219I:TOC</w:t>
              </w:r>
            </w:hyperlink>
            <w:r w:rsidRPr="005F0ABD">
              <w:rPr>
                <w:rFonts w:eastAsia="Times New Roman" w:cstheme="minorHAnsi"/>
                <w:color w:val="000000"/>
                <w:sz w:val="20"/>
                <w:szCs w:val="20"/>
                <w:lang w:eastAsia="en-GB"/>
              </w:rPr>
              <w:t xml:space="preserve"> </w:t>
            </w:r>
          </w:p>
          <w:p w14:paraId="1C7C49E2" w14:textId="5BC4FB58" w:rsidR="00991B47" w:rsidRPr="00F115A9" w:rsidRDefault="00991B47" w:rsidP="00EF6B16">
            <w:pPr>
              <w:pStyle w:val="ListParagraph"/>
              <w:numPr>
                <w:ilvl w:val="0"/>
                <w:numId w:val="13"/>
              </w:numPr>
              <w:spacing w:after="0" w:line="240" w:lineRule="auto"/>
              <w:rPr>
                <w:rFonts w:eastAsia="Times New Roman" w:cstheme="minorHAnsi"/>
                <w:color w:val="000000"/>
                <w:sz w:val="20"/>
                <w:szCs w:val="20"/>
                <w:lang w:eastAsia="en-GB"/>
              </w:rPr>
            </w:pPr>
            <w:r w:rsidRPr="00F115A9">
              <w:rPr>
                <w:rFonts w:eastAsia="Times New Roman" w:cstheme="minorHAnsi"/>
                <w:color w:val="000000"/>
                <w:sz w:val="20"/>
                <w:szCs w:val="20"/>
                <w:lang w:eastAsia="en-GB"/>
              </w:rPr>
              <w:t xml:space="preserve">Rule of Law Index Score, </w:t>
            </w:r>
            <w:hyperlink r:id="rId44" w:history="1">
              <w:r w:rsidRPr="00F115A9">
                <w:rPr>
                  <w:rStyle w:val="Hyperlink"/>
                  <w:rFonts w:eastAsia="Times New Roman" w:cstheme="minorHAnsi"/>
                  <w:sz w:val="20"/>
                  <w:szCs w:val="20"/>
                  <w:lang w:eastAsia="en-GB"/>
                </w:rPr>
                <w:t>https://worldjusticeproject.org/our-work/research-and-data/wjp-rule-law-index-2021/current-historical-data</w:t>
              </w:r>
            </w:hyperlink>
            <w:r w:rsidRPr="00F115A9">
              <w:rPr>
                <w:rFonts w:eastAsia="Times New Roman" w:cstheme="minorHAnsi"/>
                <w:color w:val="000000"/>
                <w:sz w:val="20"/>
                <w:szCs w:val="20"/>
                <w:lang w:eastAsia="en-GB"/>
              </w:rPr>
              <w:t xml:space="preserve"> </w:t>
            </w:r>
          </w:p>
          <w:p w14:paraId="672B18AC" w14:textId="17C39CF6" w:rsidR="00991B47" w:rsidRPr="00F115A9" w:rsidRDefault="00991B47" w:rsidP="00EF6B16">
            <w:pPr>
              <w:pStyle w:val="ListParagraph"/>
              <w:numPr>
                <w:ilvl w:val="0"/>
                <w:numId w:val="13"/>
              </w:numPr>
              <w:spacing w:after="0" w:line="240" w:lineRule="auto"/>
              <w:rPr>
                <w:rFonts w:eastAsia="Times New Roman" w:cstheme="minorHAnsi"/>
                <w:color w:val="000000"/>
                <w:sz w:val="20"/>
                <w:szCs w:val="20"/>
                <w:lang w:eastAsia="en-GB"/>
              </w:rPr>
            </w:pPr>
            <w:r w:rsidRPr="00F115A9">
              <w:rPr>
                <w:rFonts w:eastAsia="Times New Roman" w:cstheme="minorHAnsi"/>
                <w:color w:val="000000"/>
                <w:sz w:val="20"/>
                <w:szCs w:val="20"/>
                <w:lang w:eastAsia="en-GB"/>
              </w:rPr>
              <w:t xml:space="preserve">EUTR CA Expert Conclusions on Country, </w:t>
            </w:r>
          </w:p>
          <w:p w14:paraId="7B5E79D0" w14:textId="006F8B1A" w:rsidR="00991B47" w:rsidRPr="00F115A9" w:rsidRDefault="00991B47" w:rsidP="00EF6B16">
            <w:pPr>
              <w:pStyle w:val="ListParagraph"/>
              <w:numPr>
                <w:ilvl w:val="0"/>
                <w:numId w:val="13"/>
              </w:numPr>
              <w:spacing w:after="0" w:line="240" w:lineRule="auto"/>
              <w:rPr>
                <w:rFonts w:eastAsia="Times New Roman" w:cstheme="minorHAnsi"/>
                <w:color w:val="000000"/>
                <w:sz w:val="20"/>
                <w:szCs w:val="20"/>
                <w:lang w:val="fr-FR" w:eastAsia="en-GB"/>
              </w:rPr>
            </w:pPr>
            <w:r w:rsidRPr="00F115A9">
              <w:rPr>
                <w:rFonts w:eastAsia="Times New Roman" w:cstheme="minorHAnsi"/>
                <w:color w:val="000000"/>
                <w:sz w:val="20"/>
                <w:szCs w:val="20"/>
                <w:lang w:val="fr-FR" w:eastAsia="en-GB"/>
              </w:rPr>
              <w:t xml:space="preserve">Fragile states score, </w:t>
            </w:r>
            <w:hyperlink r:id="rId45" w:history="1">
              <w:r w:rsidRPr="00F115A9">
                <w:rPr>
                  <w:rStyle w:val="Hyperlink"/>
                  <w:rFonts w:eastAsia="Times New Roman" w:cstheme="minorHAnsi"/>
                  <w:sz w:val="20"/>
                  <w:szCs w:val="20"/>
                  <w:lang w:val="fr-FR" w:eastAsia="en-GB"/>
                </w:rPr>
                <w:t>https://fragilestatesindex.org/</w:t>
              </w:r>
            </w:hyperlink>
            <w:r w:rsidRPr="00F115A9">
              <w:rPr>
                <w:rFonts w:eastAsia="Times New Roman" w:cstheme="minorHAnsi"/>
                <w:color w:val="000000"/>
                <w:sz w:val="20"/>
                <w:szCs w:val="20"/>
                <w:lang w:val="fr-FR" w:eastAsia="en-GB"/>
              </w:rPr>
              <w:t xml:space="preserve"> </w:t>
            </w:r>
          </w:p>
          <w:p w14:paraId="338445DB" w14:textId="77777777" w:rsidR="00530E94" w:rsidRPr="00F115A9" w:rsidRDefault="00530E94" w:rsidP="00991B47">
            <w:pPr>
              <w:spacing w:after="0" w:line="240" w:lineRule="auto"/>
              <w:rPr>
                <w:rFonts w:cstheme="minorHAnsi"/>
                <w:sz w:val="20"/>
                <w:szCs w:val="20"/>
                <w:lang w:val="fr-FR"/>
              </w:rPr>
            </w:pPr>
          </w:p>
          <w:p w14:paraId="121535BA" w14:textId="77777777"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Examples of mitigation which may wholly or partly mitigate the risk</w:t>
            </w:r>
            <w:r w:rsidRPr="00F115A9">
              <w:rPr>
                <w:rFonts w:eastAsia="Times New Roman" w:cstheme="minorHAnsi"/>
                <w:sz w:val="20"/>
                <w:szCs w:val="20"/>
                <w:lang w:eastAsia="en-GB"/>
              </w:rPr>
              <w:t xml:space="preserve"> </w:t>
            </w:r>
          </w:p>
          <w:p w14:paraId="58233C73" w14:textId="3802D39E" w:rsidR="00EF6B16" w:rsidRDefault="00EF6B16" w:rsidP="00EF6B16">
            <w:pPr>
              <w:pStyle w:val="ListParagraph"/>
              <w:numPr>
                <w:ilvl w:val="0"/>
                <w:numId w:val="13"/>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FSC and PEFC</w:t>
            </w:r>
            <w:r>
              <w:rPr>
                <w:rFonts w:eastAsia="Times New Roman" w:cstheme="minorHAnsi"/>
                <w:sz w:val="20"/>
                <w:szCs w:val="20"/>
                <w:lang w:eastAsia="en-GB"/>
              </w:rPr>
              <w:t xml:space="preserve"> forest</w:t>
            </w:r>
            <w:r w:rsidRPr="00F115A9">
              <w:rPr>
                <w:rFonts w:eastAsia="Times New Roman" w:cstheme="minorHAnsi"/>
                <w:sz w:val="20"/>
                <w:szCs w:val="20"/>
                <w:lang w:eastAsia="en-GB"/>
              </w:rPr>
              <w:t xml:space="preserve"> certification</w:t>
            </w:r>
            <w:r>
              <w:rPr>
                <w:rFonts w:eastAsia="Times New Roman" w:cstheme="minorHAnsi"/>
                <w:sz w:val="20"/>
                <w:szCs w:val="20"/>
                <w:lang w:eastAsia="en-GB"/>
              </w:rPr>
              <w:t xml:space="preserve"> can help reduce the risk related to non-economic well-being for example through compliance with </w:t>
            </w:r>
            <w:r w:rsidR="00016EAB">
              <w:rPr>
                <w:rFonts w:eastAsia="Times New Roman" w:cstheme="minorHAnsi"/>
                <w:sz w:val="20"/>
                <w:szCs w:val="20"/>
                <w:lang w:eastAsia="en-GB"/>
              </w:rPr>
              <w:t xml:space="preserve">for example </w:t>
            </w:r>
            <w:r w:rsidR="002B0618" w:rsidRPr="00FA0325">
              <w:rPr>
                <w:rFonts w:eastAsia="Times New Roman" w:cstheme="minorHAnsi"/>
                <w:sz w:val="20"/>
                <w:szCs w:val="20"/>
                <w:lang w:eastAsia="en-GB"/>
              </w:rPr>
              <w:t>FSC P&amp;C 1</w:t>
            </w:r>
            <w:r w:rsidR="002B0618">
              <w:t xml:space="preserve"> </w:t>
            </w:r>
            <w:r w:rsidR="002B0618" w:rsidRPr="00FA0325">
              <w:rPr>
                <w:rFonts w:eastAsia="Times New Roman" w:cstheme="minorHAnsi"/>
                <w:sz w:val="20"/>
                <w:szCs w:val="20"/>
                <w:lang w:eastAsia="en-GB"/>
              </w:rPr>
              <w:t xml:space="preserve">The Organization shall comply with all applicable laws, regulations and </w:t>
            </w:r>
            <w:r w:rsidR="000213A9" w:rsidRPr="00FA0325">
              <w:rPr>
                <w:rFonts w:eastAsia="Times New Roman" w:cstheme="minorHAnsi"/>
                <w:sz w:val="20"/>
                <w:szCs w:val="20"/>
                <w:lang w:eastAsia="en-GB"/>
              </w:rPr>
              <w:t>nationally ratified</w:t>
            </w:r>
            <w:r w:rsidR="002B0618" w:rsidRPr="00FA0325">
              <w:rPr>
                <w:rFonts w:eastAsia="Times New Roman" w:cstheme="minorHAnsi"/>
                <w:sz w:val="20"/>
                <w:szCs w:val="20"/>
                <w:lang w:eastAsia="en-GB"/>
              </w:rPr>
              <w:t xml:space="preserve"> international treaties,</w:t>
            </w:r>
            <w:r w:rsidR="002B0618">
              <w:rPr>
                <w:rFonts w:eastAsia="Times New Roman" w:cstheme="minorHAnsi"/>
                <w:sz w:val="20"/>
                <w:szCs w:val="20"/>
                <w:lang w:eastAsia="en-GB"/>
              </w:rPr>
              <w:t xml:space="preserve"> </w:t>
            </w:r>
            <w:r w:rsidR="002B0618" w:rsidRPr="00FA0325">
              <w:rPr>
                <w:rFonts w:eastAsia="Times New Roman" w:cstheme="minorHAnsi"/>
                <w:sz w:val="20"/>
                <w:szCs w:val="20"/>
                <w:lang w:eastAsia="en-GB"/>
              </w:rPr>
              <w:t>conventions and agreements</w:t>
            </w:r>
            <w:r w:rsidR="002B0618">
              <w:rPr>
                <w:rFonts w:eastAsia="Times New Roman" w:cstheme="minorHAnsi"/>
                <w:sz w:val="20"/>
                <w:szCs w:val="20"/>
                <w:lang w:eastAsia="en-GB"/>
              </w:rPr>
              <w:t xml:space="preserve"> including</w:t>
            </w:r>
          </w:p>
          <w:p w14:paraId="41261EBB" w14:textId="5208E980" w:rsidR="00CF2F41" w:rsidRPr="00FB3AA0" w:rsidRDefault="00FB3AA0" w:rsidP="00FB3AA0">
            <w:pPr>
              <w:pStyle w:val="ListParagraph"/>
              <w:numPr>
                <w:ilvl w:val="1"/>
                <w:numId w:val="13"/>
              </w:numPr>
              <w:spacing w:after="0" w:line="240" w:lineRule="auto"/>
              <w:rPr>
                <w:rFonts w:eastAsia="Times New Roman" w:cstheme="minorHAnsi"/>
                <w:sz w:val="20"/>
                <w:szCs w:val="20"/>
                <w:lang w:eastAsia="en-GB"/>
              </w:rPr>
            </w:pPr>
            <w:r w:rsidRPr="00FB3AA0">
              <w:rPr>
                <w:rFonts w:eastAsia="Times New Roman" w:cstheme="minorHAnsi"/>
                <w:sz w:val="20"/>
                <w:szCs w:val="20"/>
                <w:lang w:eastAsia="en-GB"/>
              </w:rPr>
              <w:t xml:space="preserve">FSC P&amp;C 1.1. The Organization shall be a legally defined entity with clear, </w:t>
            </w:r>
            <w:proofErr w:type="gramStart"/>
            <w:r w:rsidRPr="00FB3AA0">
              <w:rPr>
                <w:rFonts w:eastAsia="Times New Roman" w:cstheme="minorHAnsi"/>
                <w:sz w:val="20"/>
                <w:szCs w:val="20"/>
                <w:lang w:eastAsia="en-GB"/>
              </w:rPr>
              <w:t>documented</w:t>
            </w:r>
            <w:proofErr w:type="gramEnd"/>
            <w:r w:rsidRPr="00FB3AA0">
              <w:rPr>
                <w:rFonts w:eastAsia="Times New Roman" w:cstheme="minorHAnsi"/>
                <w:sz w:val="20"/>
                <w:szCs w:val="20"/>
                <w:lang w:eastAsia="en-GB"/>
              </w:rPr>
              <w:t xml:space="preserve"> and unchallenged legal registration, with written</w:t>
            </w:r>
            <w:r>
              <w:rPr>
                <w:rFonts w:eastAsia="Times New Roman" w:cstheme="minorHAnsi"/>
                <w:sz w:val="20"/>
                <w:szCs w:val="20"/>
                <w:lang w:eastAsia="en-GB"/>
              </w:rPr>
              <w:t xml:space="preserve"> </w:t>
            </w:r>
            <w:r w:rsidRPr="00FB3AA0">
              <w:rPr>
                <w:rFonts w:eastAsia="Times New Roman" w:cstheme="minorHAnsi"/>
                <w:sz w:val="20"/>
                <w:szCs w:val="20"/>
                <w:lang w:eastAsia="en-GB"/>
              </w:rPr>
              <w:t xml:space="preserve">authorization from the legally competent authority for specific activities. </w:t>
            </w:r>
          </w:p>
          <w:p w14:paraId="34271630" w14:textId="4699EF61" w:rsidR="00FB3AA0" w:rsidRPr="002B0618" w:rsidRDefault="002B0618" w:rsidP="005F0ABD">
            <w:pPr>
              <w:pStyle w:val="ListParagraph"/>
              <w:numPr>
                <w:ilvl w:val="1"/>
                <w:numId w:val="13"/>
              </w:numPr>
              <w:spacing w:after="0" w:line="240" w:lineRule="auto"/>
              <w:rPr>
                <w:rFonts w:eastAsia="Times New Roman" w:cstheme="minorHAnsi"/>
                <w:sz w:val="20"/>
                <w:szCs w:val="20"/>
                <w:lang w:eastAsia="en-GB"/>
              </w:rPr>
            </w:pPr>
            <w:r w:rsidRPr="002B0618">
              <w:rPr>
                <w:rFonts w:eastAsia="Times New Roman" w:cstheme="minorHAnsi"/>
                <w:sz w:val="20"/>
                <w:szCs w:val="20"/>
                <w:lang w:eastAsia="en-GB"/>
              </w:rPr>
              <w:t>FSC P&amp;C 1.2 The Organization shall demonstrate that the legal status of the Management Unit, including tenure and use rights, and its</w:t>
            </w:r>
            <w:r>
              <w:rPr>
                <w:rFonts w:eastAsia="Times New Roman" w:cstheme="minorHAnsi"/>
                <w:sz w:val="20"/>
                <w:szCs w:val="20"/>
                <w:lang w:eastAsia="en-GB"/>
              </w:rPr>
              <w:t xml:space="preserve"> </w:t>
            </w:r>
            <w:r w:rsidRPr="002B0618">
              <w:rPr>
                <w:rFonts w:eastAsia="Times New Roman" w:cstheme="minorHAnsi"/>
                <w:sz w:val="20"/>
                <w:szCs w:val="20"/>
                <w:lang w:eastAsia="en-GB"/>
              </w:rPr>
              <w:t>boundaries, are clearly defined.</w:t>
            </w:r>
          </w:p>
          <w:p w14:paraId="09F1F3D4" w14:textId="2E56257A" w:rsidR="009176FF" w:rsidRDefault="00BD0605" w:rsidP="009176FF">
            <w:pPr>
              <w:pStyle w:val="ListParagraph"/>
              <w:numPr>
                <w:ilvl w:val="1"/>
                <w:numId w:val="13"/>
              </w:numPr>
              <w:spacing w:after="0" w:line="240" w:lineRule="auto"/>
              <w:rPr>
                <w:rFonts w:eastAsia="Times New Roman" w:cstheme="minorHAnsi"/>
                <w:sz w:val="20"/>
                <w:szCs w:val="20"/>
                <w:lang w:eastAsia="en-GB"/>
              </w:rPr>
            </w:pPr>
            <w:r w:rsidRPr="009176FF">
              <w:rPr>
                <w:rFonts w:eastAsia="Times New Roman" w:cstheme="minorHAnsi"/>
                <w:sz w:val="20"/>
                <w:szCs w:val="20"/>
                <w:lang w:eastAsia="en-GB"/>
              </w:rPr>
              <w:lastRenderedPageBreak/>
              <w:t>FSC P&amp;C 1.3. The Organization shall have legal rights to operate in the</w:t>
            </w:r>
            <w:r w:rsidR="009176FF" w:rsidRPr="009176FF">
              <w:rPr>
                <w:rFonts w:eastAsia="Times New Roman" w:cstheme="minorHAnsi"/>
                <w:sz w:val="20"/>
                <w:szCs w:val="20"/>
                <w:lang w:eastAsia="en-GB"/>
              </w:rPr>
              <w:t xml:space="preserve"> </w:t>
            </w:r>
            <w:r w:rsidRPr="009176FF">
              <w:rPr>
                <w:rFonts w:eastAsia="Times New Roman" w:cstheme="minorHAnsi"/>
                <w:sz w:val="20"/>
                <w:szCs w:val="20"/>
                <w:lang w:eastAsia="en-GB"/>
              </w:rPr>
              <w:t>Management Unit, which fit the legal status of The Organization and</w:t>
            </w:r>
            <w:r w:rsidR="009176FF" w:rsidRPr="009176FF">
              <w:rPr>
                <w:rFonts w:eastAsia="Times New Roman" w:cstheme="minorHAnsi"/>
                <w:sz w:val="20"/>
                <w:szCs w:val="20"/>
                <w:lang w:eastAsia="en-GB"/>
              </w:rPr>
              <w:t xml:space="preserve"> </w:t>
            </w:r>
            <w:r w:rsidRPr="009176FF">
              <w:rPr>
                <w:rFonts w:eastAsia="Times New Roman" w:cstheme="minorHAnsi"/>
                <w:sz w:val="20"/>
                <w:szCs w:val="20"/>
                <w:lang w:eastAsia="en-GB"/>
              </w:rPr>
              <w:t>of the Management Unit</w:t>
            </w:r>
            <w:r w:rsidR="00B91DC0" w:rsidRPr="009176FF">
              <w:rPr>
                <w:rFonts w:eastAsia="Times New Roman" w:cstheme="minorHAnsi"/>
                <w:sz w:val="20"/>
                <w:szCs w:val="20"/>
                <w:lang w:eastAsia="en-GB"/>
              </w:rPr>
              <w:t xml:space="preserve"> and</w:t>
            </w:r>
            <w:r w:rsidRPr="009176FF">
              <w:rPr>
                <w:rFonts w:eastAsia="Times New Roman" w:cstheme="minorHAnsi"/>
                <w:sz w:val="20"/>
                <w:szCs w:val="20"/>
                <w:lang w:eastAsia="en-GB"/>
              </w:rPr>
              <w:t xml:space="preserve"> shall comply with the associated </w:t>
            </w:r>
            <w:r w:rsidR="000213A9" w:rsidRPr="009176FF">
              <w:rPr>
                <w:rFonts w:eastAsia="Times New Roman" w:cstheme="minorHAnsi"/>
                <w:sz w:val="20"/>
                <w:szCs w:val="20"/>
                <w:lang w:eastAsia="en-GB"/>
              </w:rPr>
              <w:t>legal obligations</w:t>
            </w:r>
            <w:r w:rsidRPr="009176FF">
              <w:rPr>
                <w:rFonts w:eastAsia="Times New Roman" w:cstheme="minorHAnsi"/>
                <w:sz w:val="20"/>
                <w:szCs w:val="20"/>
                <w:lang w:eastAsia="en-GB"/>
              </w:rPr>
              <w:t xml:space="preserve"> in applicable national and local laws and regulations and</w:t>
            </w:r>
            <w:r w:rsidR="009176FF" w:rsidRPr="009176FF">
              <w:rPr>
                <w:rFonts w:eastAsia="Times New Roman" w:cstheme="minorHAnsi"/>
                <w:sz w:val="20"/>
                <w:szCs w:val="20"/>
                <w:lang w:eastAsia="en-GB"/>
              </w:rPr>
              <w:t xml:space="preserve"> </w:t>
            </w:r>
            <w:r w:rsidRPr="009176FF">
              <w:rPr>
                <w:rFonts w:eastAsia="Times New Roman" w:cstheme="minorHAnsi"/>
                <w:sz w:val="20"/>
                <w:szCs w:val="20"/>
                <w:lang w:eastAsia="en-GB"/>
              </w:rPr>
              <w:t>administrative requirements. The legal rights shall provide for harvest</w:t>
            </w:r>
            <w:r w:rsidR="009176FF" w:rsidRPr="009176FF">
              <w:rPr>
                <w:rFonts w:eastAsia="Times New Roman" w:cstheme="minorHAnsi"/>
                <w:sz w:val="20"/>
                <w:szCs w:val="20"/>
                <w:lang w:eastAsia="en-GB"/>
              </w:rPr>
              <w:t xml:space="preserve"> o</w:t>
            </w:r>
            <w:r w:rsidRPr="009176FF">
              <w:rPr>
                <w:rFonts w:eastAsia="Times New Roman" w:cstheme="minorHAnsi"/>
                <w:sz w:val="20"/>
                <w:szCs w:val="20"/>
                <w:lang w:eastAsia="en-GB"/>
              </w:rPr>
              <w:t>f products and/or supply of ecosystem services from within the</w:t>
            </w:r>
            <w:r w:rsidR="009176FF" w:rsidRPr="009176FF">
              <w:rPr>
                <w:rFonts w:eastAsia="Times New Roman" w:cstheme="minorHAnsi"/>
                <w:sz w:val="20"/>
                <w:szCs w:val="20"/>
                <w:lang w:eastAsia="en-GB"/>
              </w:rPr>
              <w:t xml:space="preserve"> </w:t>
            </w:r>
            <w:r w:rsidRPr="009176FF">
              <w:rPr>
                <w:rFonts w:eastAsia="Times New Roman" w:cstheme="minorHAnsi"/>
                <w:sz w:val="20"/>
                <w:szCs w:val="20"/>
                <w:lang w:eastAsia="en-GB"/>
              </w:rPr>
              <w:t>Management Unit. The Organization shall pay the legally prescribed</w:t>
            </w:r>
            <w:r w:rsidR="009176FF" w:rsidRPr="009176FF">
              <w:rPr>
                <w:rFonts w:eastAsia="Times New Roman" w:cstheme="minorHAnsi"/>
                <w:sz w:val="20"/>
                <w:szCs w:val="20"/>
                <w:lang w:eastAsia="en-GB"/>
              </w:rPr>
              <w:t xml:space="preserve"> </w:t>
            </w:r>
            <w:r w:rsidRPr="009176FF">
              <w:rPr>
                <w:rFonts w:eastAsia="Times New Roman" w:cstheme="minorHAnsi"/>
                <w:sz w:val="20"/>
                <w:szCs w:val="20"/>
                <w:lang w:eastAsia="en-GB"/>
              </w:rPr>
              <w:t>charges associated with such rights and obligations</w:t>
            </w:r>
            <w:r w:rsidR="009176FF">
              <w:rPr>
                <w:rFonts w:eastAsia="Times New Roman" w:cstheme="minorHAnsi"/>
                <w:sz w:val="20"/>
                <w:szCs w:val="20"/>
                <w:lang w:eastAsia="en-GB"/>
              </w:rPr>
              <w:t xml:space="preserve"> </w:t>
            </w:r>
          </w:p>
          <w:p w14:paraId="33AD74E2" w14:textId="03BA8F32" w:rsidR="00C221C3" w:rsidRDefault="00C221C3" w:rsidP="00C221C3">
            <w:pPr>
              <w:pStyle w:val="ListParagraph"/>
              <w:numPr>
                <w:ilvl w:val="1"/>
                <w:numId w:val="13"/>
              </w:numPr>
              <w:spacing w:after="0" w:line="240" w:lineRule="auto"/>
              <w:rPr>
                <w:rFonts w:eastAsia="Times New Roman" w:cstheme="minorHAnsi"/>
                <w:sz w:val="20"/>
                <w:szCs w:val="20"/>
                <w:lang w:eastAsia="en-GB"/>
              </w:rPr>
            </w:pPr>
            <w:r w:rsidRPr="00C221C3">
              <w:rPr>
                <w:rFonts w:eastAsia="Times New Roman" w:cstheme="minorHAnsi"/>
                <w:sz w:val="20"/>
                <w:szCs w:val="20"/>
                <w:lang w:eastAsia="en-GB"/>
              </w:rPr>
              <w:t xml:space="preserve">FSC P&amp;C 1.4. The Organization shall develop and implement measures, and/or </w:t>
            </w:r>
            <w:r w:rsidR="000213A9" w:rsidRPr="00C221C3">
              <w:rPr>
                <w:rFonts w:eastAsia="Times New Roman" w:cstheme="minorHAnsi"/>
                <w:sz w:val="20"/>
                <w:szCs w:val="20"/>
                <w:lang w:eastAsia="en-GB"/>
              </w:rPr>
              <w:t>shall engage</w:t>
            </w:r>
            <w:r w:rsidRPr="00C221C3">
              <w:rPr>
                <w:rFonts w:eastAsia="Times New Roman" w:cstheme="minorHAnsi"/>
                <w:sz w:val="20"/>
                <w:szCs w:val="20"/>
                <w:lang w:eastAsia="en-GB"/>
              </w:rPr>
              <w:t xml:space="preserve"> with regulatory agencies, to systematically protect the Management Unit from unauthorized or illegal resource use, </w:t>
            </w:r>
            <w:proofErr w:type="gramStart"/>
            <w:r w:rsidRPr="00C221C3">
              <w:rPr>
                <w:rFonts w:eastAsia="Times New Roman" w:cstheme="minorHAnsi"/>
                <w:sz w:val="20"/>
                <w:szCs w:val="20"/>
                <w:lang w:eastAsia="en-GB"/>
              </w:rPr>
              <w:t>settlement</w:t>
            </w:r>
            <w:proofErr w:type="gramEnd"/>
            <w:r>
              <w:rPr>
                <w:rFonts w:eastAsia="Times New Roman" w:cstheme="minorHAnsi"/>
                <w:sz w:val="20"/>
                <w:szCs w:val="20"/>
                <w:lang w:eastAsia="en-GB"/>
              </w:rPr>
              <w:t xml:space="preserve"> </w:t>
            </w:r>
            <w:r w:rsidRPr="00C221C3">
              <w:rPr>
                <w:rFonts w:eastAsia="Times New Roman" w:cstheme="minorHAnsi"/>
                <w:sz w:val="20"/>
                <w:szCs w:val="20"/>
                <w:lang w:eastAsia="en-GB"/>
              </w:rPr>
              <w:t>and other illegal activities</w:t>
            </w:r>
          </w:p>
          <w:p w14:paraId="0F0EDABC" w14:textId="488D797B" w:rsidR="009B58FC" w:rsidRDefault="009B58FC" w:rsidP="002A48B4">
            <w:pPr>
              <w:pStyle w:val="ListParagraph"/>
              <w:numPr>
                <w:ilvl w:val="1"/>
                <w:numId w:val="13"/>
              </w:numPr>
              <w:spacing w:after="0" w:line="240" w:lineRule="auto"/>
              <w:rPr>
                <w:rFonts w:eastAsia="Times New Roman" w:cstheme="minorHAnsi"/>
                <w:sz w:val="20"/>
                <w:szCs w:val="20"/>
                <w:lang w:eastAsia="en-GB"/>
              </w:rPr>
            </w:pPr>
            <w:r w:rsidRPr="002A48B4">
              <w:rPr>
                <w:rFonts w:eastAsia="Times New Roman" w:cstheme="minorHAnsi"/>
                <w:sz w:val="20"/>
                <w:szCs w:val="20"/>
                <w:lang w:eastAsia="en-GB"/>
              </w:rPr>
              <w:t xml:space="preserve">FSC P&amp;C 1.5. </w:t>
            </w:r>
            <w:r w:rsidR="002A48B4" w:rsidRPr="002A48B4">
              <w:rPr>
                <w:rFonts w:eastAsia="Times New Roman" w:cstheme="minorHAnsi"/>
                <w:sz w:val="20"/>
                <w:szCs w:val="20"/>
                <w:lang w:eastAsia="en-GB"/>
              </w:rPr>
              <w:t>The Organization shall comply with the applicable national laws, local laws, ratified international conventions and obligatory codes of practice, relating to the transportation and trade of forest products within and from the Management Unit, and/or up to the point of first</w:t>
            </w:r>
            <w:r w:rsidR="002A48B4">
              <w:rPr>
                <w:rFonts w:eastAsia="Times New Roman" w:cstheme="minorHAnsi"/>
                <w:sz w:val="20"/>
                <w:szCs w:val="20"/>
                <w:lang w:eastAsia="en-GB"/>
              </w:rPr>
              <w:t xml:space="preserve"> </w:t>
            </w:r>
            <w:r w:rsidR="002A48B4" w:rsidRPr="002A48B4">
              <w:rPr>
                <w:rFonts w:eastAsia="Times New Roman" w:cstheme="minorHAnsi"/>
                <w:sz w:val="20"/>
                <w:szCs w:val="20"/>
                <w:lang w:eastAsia="en-GB"/>
              </w:rPr>
              <w:t xml:space="preserve">sale. </w:t>
            </w:r>
          </w:p>
          <w:p w14:paraId="5EDE31AA" w14:textId="185CD542" w:rsidR="002A48B4" w:rsidRPr="00C15BDB" w:rsidRDefault="002A48B4" w:rsidP="00C15BDB">
            <w:pPr>
              <w:pStyle w:val="ListParagraph"/>
              <w:numPr>
                <w:ilvl w:val="1"/>
                <w:numId w:val="13"/>
              </w:numPr>
              <w:spacing w:after="0" w:line="240" w:lineRule="auto"/>
              <w:rPr>
                <w:rFonts w:eastAsia="Times New Roman" w:cstheme="minorHAnsi"/>
                <w:sz w:val="20"/>
                <w:szCs w:val="20"/>
                <w:lang w:eastAsia="en-GB"/>
              </w:rPr>
            </w:pPr>
            <w:r w:rsidRPr="00C15BDB">
              <w:rPr>
                <w:rFonts w:eastAsia="Times New Roman" w:cstheme="minorHAnsi"/>
                <w:sz w:val="20"/>
                <w:szCs w:val="20"/>
                <w:lang w:eastAsia="en-GB"/>
              </w:rPr>
              <w:t>FSC P&amp;C 1.6</w:t>
            </w:r>
            <w:r w:rsidR="00C15BDB" w:rsidRPr="00C15BDB">
              <w:rPr>
                <w:rFonts w:eastAsia="Times New Roman" w:cstheme="minorHAnsi"/>
                <w:sz w:val="20"/>
                <w:szCs w:val="20"/>
                <w:lang w:eastAsia="en-GB"/>
              </w:rPr>
              <w:t xml:space="preserve"> The Organization shall identify, </w:t>
            </w:r>
            <w:proofErr w:type="gramStart"/>
            <w:r w:rsidR="00C15BDB" w:rsidRPr="00C15BDB">
              <w:rPr>
                <w:rFonts w:eastAsia="Times New Roman" w:cstheme="minorHAnsi"/>
                <w:sz w:val="20"/>
                <w:szCs w:val="20"/>
                <w:lang w:eastAsia="en-GB"/>
              </w:rPr>
              <w:t>prevent</w:t>
            </w:r>
            <w:proofErr w:type="gramEnd"/>
            <w:r w:rsidR="00C15BDB" w:rsidRPr="00C15BDB">
              <w:rPr>
                <w:rFonts w:eastAsia="Times New Roman" w:cstheme="minorHAnsi"/>
                <w:sz w:val="20"/>
                <w:szCs w:val="20"/>
                <w:lang w:eastAsia="en-GB"/>
              </w:rPr>
              <w:t xml:space="preserve"> and resolve disputes over issues of statutory or customary law, which can be settled out of court</w:t>
            </w:r>
            <w:r w:rsidR="00C15BDB">
              <w:rPr>
                <w:rFonts w:eastAsia="Times New Roman" w:cstheme="minorHAnsi"/>
                <w:sz w:val="20"/>
                <w:szCs w:val="20"/>
                <w:lang w:eastAsia="en-GB"/>
              </w:rPr>
              <w:t xml:space="preserve"> </w:t>
            </w:r>
            <w:r w:rsidR="00C15BDB" w:rsidRPr="00C15BDB">
              <w:rPr>
                <w:rFonts w:eastAsia="Times New Roman" w:cstheme="minorHAnsi"/>
                <w:sz w:val="20"/>
                <w:szCs w:val="20"/>
                <w:lang w:eastAsia="en-GB"/>
              </w:rPr>
              <w:t>in a timely manner, through engagement with affected stakeholders</w:t>
            </w:r>
          </w:p>
          <w:p w14:paraId="3EA5AA88" w14:textId="733E8114" w:rsidR="00E90C5A" w:rsidRPr="005F0ABD" w:rsidRDefault="00E90C5A" w:rsidP="002A48B4">
            <w:pPr>
              <w:pStyle w:val="ListParagraph"/>
              <w:numPr>
                <w:ilvl w:val="1"/>
                <w:numId w:val="13"/>
              </w:numPr>
              <w:spacing w:after="0" w:line="240" w:lineRule="auto"/>
              <w:rPr>
                <w:rFonts w:eastAsia="Times New Roman" w:cstheme="minorHAnsi"/>
                <w:sz w:val="20"/>
                <w:szCs w:val="20"/>
                <w:lang w:eastAsia="en-GB"/>
              </w:rPr>
            </w:pPr>
            <w:r w:rsidRPr="00C221C3">
              <w:rPr>
                <w:rFonts w:eastAsia="Times New Roman" w:cstheme="minorHAnsi"/>
                <w:sz w:val="20"/>
                <w:szCs w:val="20"/>
                <w:lang w:eastAsia="en-GB"/>
              </w:rPr>
              <w:t xml:space="preserve">FSC P&amp;C </w:t>
            </w:r>
            <w:r w:rsidR="00016EAB" w:rsidRPr="00C221C3">
              <w:rPr>
                <w:rFonts w:eastAsia="Times New Roman" w:cstheme="minorHAnsi"/>
                <w:sz w:val="20"/>
                <w:szCs w:val="20"/>
                <w:lang w:eastAsia="en-GB"/>
              </w:rPr>
              <w:t xml:space="preserve">1.7. </w:t>
            </w:r>
            <w:r w:rsidRPr="00C221C3">
              <w:rPr>
                <w:rFonts w:eastAsia="Times New Roman" w:cstheme="minorHAnsi"/>
                <w:sz w:val="20"/>
                <w:szCs w:val="20"/>
                <w:lang w:eastAsia="en-GB"/>
              </w:rPr>
              <w:t xml:space="preserve">The Organization shall publicize a commitment not to offer or receive bribes in money or any other form of corruption, and shall </w:t>
            </w:r>
            <w:r w:rsidRPr="005F0ABD">
              <w:rPr>
                <w:rFonts w:eastAsia="Times New Roman" w:cstheme="minorHAnsi"/>
                <w:sz w:val="20"/>
                <w:szCs w:val="20"/>
                <w:lang w:eastAsia="en-GB"/>
              </w:rPr>
              <w:t>comply with anti-corruption legislation where this exists. In the absence of anticorruption legislation, The Organization shall implement other anticorruption measures proportionate to the scale and intensity of management activities and the risk of corruption.</w:t>
            </w:r>
          </w:p>
          <w:p w14:paraId="0588170D" w14:textId="72701B35" w:rsidR="00175A0A" w:rsidRPr="00F115A9" w:rsidRDefault="00175A0A" w:rsidP="00EF6B16">
            <w:pPr>
              <w:pStyle w:val="ListParagraph"/>
              <w:numPr>
                <w:ilvl w:val="0"/>
                <w:numId w:val="13"/>
              </w:numPr>
              <w:spacing w:after="0" w:line="240" w:lineRule="auto"/>
              <w:rPr>
                <w:rFonts w:cstheme="minorHAnsi"/>
                <w:i/>
                <w:iCs/>
                <w:sz w:val="20"/>
                <w:szCs w:val="20"/>
              </w:rPr>
            </w:pPr>
            <w:r w:rsidRPr="00F115A9">
              <w:rPr>
                <w:rFonts w:eastAsia="Times New Roman" w:cstheme="minorHAnsi"/>
                <w:sz w:val="20"/>
                <w:szCs w:val="20"/>
                <w:lang w:eastAsia="en-GB"/>
              </w:rPr>
              <w:t xml:space="preserve">FSC Controlled Wood </w:t>
            </w:r>
            <w:r w:rsidRPr="00F115A9">
              <w:rPr>
                <w:rFonts w:cstheme="minorHAnsi"/>
                <w:sz w:val="20"/>
                <w:szCs w:val="20"/>
              </w:rPr>
              <w:t>National Risk Assessment Platform; specifically, FSC Controlled Wood Category 1. Consider any variable or specified risk findings and related control measures</w:t>
            </w:r>
          </w:p>
          <w:p w14:paraId="63406F38" w14:textId="609C92FE" w:rsidR="001F336C" w:rsidRPr="00F115A9" w:rsidRDefault="001F336C" w:rsidP="00EF6B16">
            <w:pPr>
              <w:pStyle w:val="ListParagraph"/>
              <w:numPr>
                <w:ilvl w:val="0"/>
                <w:numId w:val="13"/>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Other safeguarding frameworks, incl. CCBA, Verra</w:t>
            </w:r>
          </w:p>
          <w:p w14:paraId="39F7B573" w14:textId="77777777" w:rsidR="001F336C" w:rsidRPr="00F115A9" w:rsidRDefault="001F336C" w:rsidP="00EF6B16">
            <w:pPr>
              <w:pStyle w:val="ListParagraph"/>
              <w:numPr>
                <w:ilvl w:val="0"/>
                <w:numId w:val="13"/>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Other</w:t>
            </w:r>
            <w:r w:rsidRPr="00F115A9">
              <w:rPr>
                <w:rFonts w:eastAsia="Times New Roman" w:cstheme="minorHAnsi"/>
                <w:i/>
                <w:iCs/>
                <w:sz w:val="20"/>
                <w:szCs w:val="20"/>
                <w:lang w:eastAsia="en-GB"/>
              </w:rPr>
              <w:t xml:space="preserve"> </w:t>
            </w:r>
            <w:r w:rsidRPr="00F115A9">
              <w:rPr>
                <w:rFonts w:eastAsia="Times New Roman" w:cstheme="minorHAnsi"/>
                <w:sz w:val="20"/>
                <w:szCs w:val="20"/>
                <w:lang w:eastAsia="en-GB"/>
              </w:rPr>
              <w:t>3</w:t>
            </w:r>
            <w:r w:rsidRPr="00F115A9">
              <w:rPr>
                <w:rFonts w:eastAsia="Times New Roman" w:cstheme="minorHAnsi"/>
                <w:sz w:val="20"/>
                <w:szCs w:val="20"/>
                <w:vertAlign w:val="superscript"/>
                <w:lang w:eastAsia="en-GB"/>
              </w:rPr>
              <w:t>rd</w:t>
            </w:r>
            <w:r w:rsidRPr="00F115A9">
              <w:rPr>
                <w:rFonts w:eastAsia="Times New Roman" w:cstheme="minorHAnsi"/>
                <w:sz w:val="20"/>
                <w:szCs w:val="20"/>
                <w:lang w:eastAsia="en-GB"/>
              </w:rPr>
              <w:t xml:space="preserve"> party legality verification such as Preferred by Nature LegalSource, SCS LegalHarvest</w:t>
            </w:r>
          </w:p>
          <w:p w14:paraId="6EF8CB26" w14:textId="59B938CE" w:rsidR="001F336C" w:rsidRPr="00F115A9" w:rsidRDefault="001F336C" w:rsidP="00EF6B16">
            <w:pPr>
              <w:pStyle w:val="ListParagraph"/>
              <w:numPr>
                <w:ilvl w:val="0"/>
                <w:numId w:val="13"/>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Other 3</w:t>
            </w:r>
            <w:r w:rsidRPr="00F115A9">
              <w:rPr>
                <w:rFonts w:eastAsia="Times New Roman" w:cstheme="minorHAnsi"/>
                <w:sz w:val="20"/>
                <w:szCs w:val="20"/>
                <w:vertAlign w:val="superscript"/>
                <w:lang w:eastAsia="en-GB"/>
              </w:rPr>
              <w:t>rd</w:t>
            </w:r>
            <w:r w:rsidRPr="00F115A9">
              <w:rPr>
                <w:rFonts w:eastAsia="Times New Roman" w:cstheme="minorHAnsi"/>
                <w:sz w:val="20"/>
                <w:szCs w:val="20"/>
                <w:lang w:eastAsia="en-GB"/>
              </w:rPr>
              <w:t xml:space="preserve"> party evidence demonstrating the forest source, such as wood fibre testing</w:t>
            </w:r>
          </w:p>
          <w:p w14:paraId="599670DB" w14:textId="77777777" w:rsidR="001F336C" w:rsidRPr="00F115A9" w:rsidRDefault="001F336C" w:rsidP="00EF6B16">
            <w:pPr>
              <w:pStyle w:val="ListParagraph"/>
              <w:numPr>
                <w:ilvl w:val="0"/>
                <w:numId w:val="13"/>
              </w:numPr>
              <w:autoSpaceDE w:val="0"/>
              <w:autoSpaceDN w:val="0"/>
              <w:adjustRightInd w:val="0"/>
              <w:spacing w:after="0" w:line="240" w:lineRule="auto"/>
              <w:rPr>
                <w:rFonts w:eastAsiaTheme="minorHAnsi" w:cstheme="minorHAnsi"/>
                <w:sz w:val="20"/>
                <w:szCs w:val="20"/>
                <w:lang w:val="en-GB"/>
              </w:rPr>
            </w:pPr>
            <w:r w:rsidRPr="00F115A9">
              <w:rPr>
                <w:rFonts w:eastAsiaTheme="minorHAnsi" w:cstheme="minorHAnsi"/>
                <w:sz w:val="20"/>
                <w:szCs w:val="20"/>
                <w:lang w:val="en-GB"/>
              </w:rPr>
              <w:t>Documents required for a given country will vary and should be determined on a case by case basis. Publicly available guidance can also be found in forestry standards</w:t>
            </w:r>
          </w:p>
          <w:p w14:paraId="7B746BBB" w14:textId="77777777" w:rsidR="001F336C" w:rsidRPr="00F115A9" w:rsidRDefault="001F336C" w:rsidP="00EF6B16">
            <w:pPr>
              <w:pStyle w:val="ListParagraph"/>
              <w:numPr>
                <w:ilvl w:val="0"/>
                <w:numId w:val="13"/>
              </w:numPr>
              <w:autoSpaceDE w:val="0"/>
              <w:autoSpaceDN w:val="0"/>
              <w:adjustRightInd w:val="0"/>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Also see tenure security, which is a fundamental element of mitigating risk of illegality</w:t>
            </w:r>
          </w:p>
          <w:p w14:paraId="3C55CD89" w14:textId="77777777" w:rsidR="001F336C" w:rsidRPr="00F115A9" w:rsidRDefault="001F336C" w:rsidP="00EF6B16">
            <w:pPr>
              <w:pStyle w:val="ListParagraph"/>
              <w:numPr>
                <w:ilvl w:val="0"/>
                <w:numId w:val="13"/>
              </w:numPr>
              <w:autoSpaceDE w:val="0"/>
              <w:autoSpaceDN w:val="0"/>
              <w:adjustRightInd w:val="0"/>
              <w:spacing w:after="0" w:line="240" w:lineRule="auto"/>
              <w:rPr>
                <w:rFonts w:cstheme="minorHAnsi"/>
                <w:color w:val="000000"/>
                <w:sz w:val="20"/>
                <w:szCs w:val="20"/>
              </w:rPr>
            </w:pPr>
            <w:r w:rsidRPr="00F115A9">
              <w:rPr>
                <w:rFonts w:cstheme="minorHAnsi"/>
                <w:color w:val="000000"/>
                <w:sz w:val="20"/>
                <w:szCs w:val="20"/>
              </w:rPr>
              <w:t>Other documentary evidence including the below (Source: PAS 2021)</w:t>
            </w:r>
          </w:p>
          <w:p w14:paraId="42BACA20" w14:textId="77777777" w:rsidR="001F336C" w:rsidRPr="00F115A9" w:rsidRDefault="001F336C" w:rsidP="00EF6B16">
            <w:pPr>
              <w:pStyle w:val="ListParagraph"/>
              <w:numPr>
                <w:ilvl w:val="1"/>
                <w:numId w:val="13"/>
              </w:numPr>
              <w:autoSpaceDE w:val="0"/>
              <w:autoSpaceDN w:val="0"/>
              <w:adjustRightInd w:val="0"/>
              <w:spacing w:after="0" w:line="240" w:lineRule="auto"/>
              <w:rPr>
                <w:rFonts w:cstheme="minorHAnsi"/>
                <w:color w:val="000000"/>
                <w:sz w:val="20"/>
                <w:szCs w:val="20"/>
              </w:rPr>
            </w:pPr>
            <w:r w:rsidRPr="00F115A9">
              <w:rPr>
                <w:rFonts w:cstheme="minorHAnsi"/>
                <w:color w:val="000000"/>
                <w:sz w:val="20"/>
                <w:szCs w:val="20"/>
              </w:rPr>
              <w:t xml:space="preserve">Evidence of legal authority to harvest: Concession license and/or harvesting/felling permit (issued/approved by the appropriate authority), </w:t>
            </w:r>
          </w:p>
          <w:p w14:paraId="12E900CC" w14:textId="77777777" w:rsidR="001F336C" w:rsidRPr="00F115A9" w:rsidRDefault="001F336C" w:rsidP="00EF6B16">
            <w:pPr>
              <w:pStyle w:val="ListParagraph"/>
              <w:numPr>
                <w:ilvl w:val="1"/>
                <w:numId w:val="13"/>
              </w:numPr>
              <w:autoSpaceDE w:val="0"/>
              <w:autoSpaceDN w:val="0"/>
              <w:adjustRightInd w:val="0"/>
              <w:spacing w:after="0" w:line="240" w:lineRule="auto"/>
              <w:rPr>
                <w:rFonts w:cstheme="minorHAnsi"/>
                <w:color w:val="000000"/>
                <w:sz w:val="20"/>
                <w:szCs w:val="20"/>
              </w:rPr>
            </w:pPr>
            <w:r w:rsidRPr="00F115A9">
              <w:rPr>
                <w:rFonts w:cstheme="minorHAnsi"/>
                <w:color w:val="000000"/>
                <w:sz w:val="20"/>
                <w:szCs w:val="20"/>
              </w:rPr>
              <w:t>Evidence of compliance with applicable management planning requirements: Approved management plan or equivalent documentation, as required by local authorities</w:t>
            </w:r>
          </w:p>
          <w:p w14:paraId="0FD05D6A" w14:textId="77777777" w:rsidR="001F336C" w:rsidRPr="00F115A9" w:rsidRDefault="001F336C" w:rsidP="00EF6B16">
            <w:pPr>
              <w:pStyle w:val="ListParagraph"/>
              <w:numPr>
                <w:ilvl w:val="1"/>
                <w:numId w:val="13"/>
              </w:numPr>
              <w:autoSpaceDE w:val="0"/>
              <w:autoSpaceDN w:val="0"/>
              <w:adjustRightInd w:val="0"/>
              <w:spacing w:after="0" w:line="240" w:lineRule="auto"/>
              <w:rPr>
                <w:rFonts w:cstheme="minorHAnsi"/>
                <w:color w:val="000000"/>
                <w:sz w:val="20"/>
                <w:szCs w:val="20"/>
              </w:rPr>
            </w:pPr>
            <w:r w:rsidRPr="00F115A9">
              <w:rPr>
                <w:rFonts w:cstheme="minorHAnsi"/>
                <w:color w:val="000000"/>
                <w:sz w:val="20"/>
                <w:szCs w:val="20"/>
              </w:rPr>
              <w:t xml:space="preserve">Specification of applicable harvesting restrictions Government or industry documentation specifying legal restrictions on harvesting, e.g., diameter limits, species restrictions and volume restrictions </w:t>
            </w:r>
          </w:p>
          <w:p w14:paraId="479C740A" w14:textId="77777777" w:rsidR="001F336C" w:rsidRPr="00F115A9" w:rsidRDefault="001F336C" w:rsidP="00EF6B16">
            <w:pPr>
              <w:pStyle w:val="ListParagraph"/>
              <w:numPr>
                <w:ilvl w:val="1"/>
                <w:numId w:val="13"/>
              </w:numPr>
              <w:autoSpaceDE w:val="0"/>
              <w:autoSpaceDN w:val="0"/>
              <w:adjustRightInd w:val="0"/>
              <w:spacing w:after="0" w:line="240" w:lineRule="auto"/>
              <w:rPr>
                <w:rFonts w:cstheme="minorHAnsi"/>
                <w:color w:val="000000"/>
                <w:sz w:val="20"/>
                <w:szCs w:val="20"/>
              </w:rPr>
            </w:pPr>
            <w:r w:rsidRPr="00F115A9">
              <w:rPr>
                <w:rFonts w:cstheme="minorHAnsi"/>
                <w:color w:val="000000"/>
                <w:sz w:val="20"/>
                <w:szCs w:val="20"/>
              </w:rPr>
              <w:t>Evidence that timber is harvested from authorized areas, e.g., not from protected areas where harvest is not allowed: Management plans, including maps and/or records showing the area in which harvesting has taken place</w:t>
            </w:r>
          </w:p>
          <w:p w14:paraId="581C76E1" w14:textId="77777777" w:rsidR="001F336C" w:rsidRPr="00F115A9" w:rsidRDefault="001F336C" w:rsidP="00EF6B16">
            <w:pPr>
              <w:pStyle w:val="ListParagraph"/>
              <w:numPr>
                <w:ilvl w:val="1"/>
                <w:numId w:val="13"/>
              </w:numPr>
              <w:autoSpaceDE w:val="0"/>
              <w:autoSpaceDN w:val="0"/>
              <w:adjustRightInd w:val="0"/>
              <w:spacing w:after="0" w:line="240" w:lineRule="auto"/>
              <w:rPr>
                <w:rFonts w:cstheme="minorHAnsi"/>
                <w:color w:val="000000"/>
                <w:sz w:val="20"/>
                <w:szCs w:val="20"/>
              </w:rPr>
            </w:pPr>
            <w:r w:rsidRPr="00F115A9">
              <w:rPr>
                <w:rFonts w:cstheme="minorHAnsi"/>
                <w:color w:val="000000"/>
                <w:sz w:val="20"/>
                <w:szCs w:val="20"/>
              </w:rPr>
              <w:t xml:space="preserve">Evidence of timber sales: Bill of ladings, sales contracts, invoices, and purchase orders </w:t>
            </w:r>
          </w:p>
          <w:p w14:paraId="57096802" w14:textId="77777777" w:rsidR="001F336C" w:rsidRPr="00F115A9" w:rsidRDefault="001F336C" w:rsidP="00EF6B16">
            <w:pPr>
              <w:pStyle w:val="ListParagraph"/>
              <w:numPr>
                <w:ilvl w:val="1"/>
                <w:numId w:val="13"/>
              </w:numPr>
              <w:autoSpaceDE w:val="0"/>
              <w:autoSpaceDN w:val="0"/>
              <w:adjustRightInd w:val="0"/>
              <w:spacing w:after="0" w:line="240" w:lineRule="auto"/>
              <w:rPr>
                <w:rFonts w:cstheme="minorHAnsi"/>
                <w:color w:val="000000"/>
                <w:sz w:val="20"/>
                <w:szCs w:val="20"/>
              </w:rPr>
            </w:pPr>
            <w:r w:rsidRPr="00F115A9">
              <w:rPr>
                <w:rFonts w:cstheme="minorHAnsi"/>
                <w:color w:val="000000"/>
                <w:sz w:val="20"/>
                <w:szCs w:val="20"/>
              </w:rPr>
              <w:t xml:space="preserve">Evidence of payment of royalties or other fees, i.e., Fees on harvesting rights, Official records confirming payments, </w:t>
            </w:r>
          </w:p>
          <w:p w14:paraId="1EE7FF80" w14:textId="77777777" w:rsidR="001F336C" w:rsidRPr="00F115A9" w:rsidRDefault="001F336C" w:rsidP="00EF6B16">
            <w:pPr>
              <w:pStyle w:val="ListParagraph"/>
              <w:numPr>
                <w:ilvl w:val="1"/>
                <w:numId w:val="13"/>
              </w:numPr>
              <w:autoSpaceDE w:val="0"/>
              <w:autoSpaceDN w:val="0"/>
              <w:adjustRightInd w:val="0"/>
              <w:spacing w:after="0" w:line="240" w:lineRule="auto"/>
              <w:rPr>
                <w:rFonts w:cstheme="minorHAnsi"/>
                <w:color w:val="000000"/>
                <w:sz w:val="20"/>
                <w:szCs w:val="20"/>
              </w:rPr>
            </w:pPr>
            <w:r w:rsidRPr="00F115A9">
              <w:rPr>
                <w:rFonts w:cstheme="minorHAnsi"/>
                <w:color w:val="000000"/>
                <w:sz w:val="20"/>
                <w:szCs w:val="20"/>
              </w:rPr>
              <w:t>Evidence of compliance with applicable provisions and requirements of the Convention on International Trade in Endangered Species of Wild Fauna and Flora (CITES): An up-to-date list of tree species in the forest management unit that are listed in Appendices I to III of the CITES, and/or national permits for harvest, trade, export and import of any CITES listed species, if applicable</w:t>
            </w:r>
          </w:p>
          <w:p w14:paraId="5F558162" w14:textId="77777777" w:rsidR="001F336C" w:rsidRPr="00F115A9" w:rsidRDefault="001F336C" w:rsidP="00EF6B16">
            <w:pPr>
              <w:pStyle w:val="ListParagraph"/>
              <w:numPr>
                <w:ilvl w:val="1"/>
                <w:numId w:val="13"/>
              </w:numPr>
              <w:autoSpaceDE w:val="0"/>
              <w:autoSpaceDN w:val="0"/>
              <w:adjustRightInd w:val="0"/>
              <w:spacing w:after="0" w:line="240" w:lineRule="auto"/>
              <w:rPr>
                <w:rFonts w:cstheme="minorHAnsi"/>
                <w:color w:val="000000"/>
                <w:sz w:val="20"/>
                <w:szCs w:val="20"/>
              </w:rPr>
            </w:pPr>
            <w:r w:rsidRPr="00F115A9">
              <w:rPr>
                <w:rFonts w:cstheme="minorHAnsi"/>
                <w:color w:val="000000"/>
                <w:sz w:val="20"/>
                <w:szCs w:val="20"/>
              </w:rPr>
              <w:t>Evidence of compliance with requirements in relation to transportation of timber: Copies of log lists, removal permits, transport, or sales permits with specification of species and volumes as applicable</w:t>
            </w:r>
          </w:p>
          <w:p w14:paraId="4541A51F" w14:textId="028768BD" w:rsidR="003C67C3" w:rsidRPr="00F115A9" w:rsidRDefault="003C67C3" w:rsidP="003C268E">
            <w:pPr>
              <w:spacing w:after="0" w:line="240" w:lineRule="auto"/>
              <w:rPr>
                <w:rFonts w:cstheme="minorHAnsi"/>
                <w:color w:val="000000"/>
                <w:sz w:val="20"/>
                <w:szCs w:val="20"/>
              </w:rPr>
            </w:pPr>
          </w:p>
        </w:tc>
      </w:tr>
      <w:tr w:rsidR="001F336C" w:rsidRPr="00F115A9" w14:paraId="4FEF7A01" w14:textId="77777777" w:rsidTr="00C13968">
        <w:trPr>
          <w:trHeight w:val="20"/>
        </w:trPr>
        <w:tc>
          <w:tcPr>
            <w:tcW w:w="2235" w:type="dxa"/>
            <w:shd w:val="clear" w:color="auto" w:fill="385623" w:themeFill="accent6" w:themeFillShade="80"/>
            <w:hideMark/>
          </w:tcPr>
          <w:p w14:paraId="79F7FA41" w14:textId="7373F755" w:rsidR="001F336C" w:rsidRPr="00F115A9" w:rsidRDefault="002E6D2D" w:rsidP="00C13968">
            <w:pPr>
              <w:spacing w:after="0" w:line="240" w:lineRule="auto"/>
              <w:rPr>
                <w:rFonts w:eastAsia="Times New Roman" w:cstheme="minorHAnsi"/>
                <w:b/>
                <w:color w:val="FFFFFF" w:themeColor="background1"/>
                <w:sz w:val="20"/>
                <w:szCs w:val="20"/>
                <w:lang w:eastAsia="en-GB"/>
              </w:rPr>
            </w:pPr>
            <w:bookmarkStart w:id="4" w:name="_Hlk104704106"/>
            <w:r w:rsidRPr="00F115A9">
              <w:rPr>
                <w:rFonts w:eastAsia="Times New Roman" w:cstheme="minorHAnsi"/>
                <w:b/>
                <w:color w:val="FFFFFF" w:themeColor="background1"/>
                <w:sz w:val="20"/>
                <w:szCs w:val="20"/>
                <w:lang w:eastAsia="en-GB"/>
              </w:rPr>
              <w:lastRenderedPageBreak/>
              <w:t>EQUITY AND INCLUSION</w:t>
            </w:r>
          </w:p>
          <w:p w14:paraId="39488B79"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p w14:paraId="2F1B751A" w14:textId="77777777" w:rsidR="001F336C" w:rsidRPr="00F115A9" w:rsidRDefault="001F336C" w:rsidP="00C13968">
            <w:pPr>
              <w:autoSpaceDE w:val="0"/>
              <w:autoSpaceDN w:val="0"/>
              <w:adjustRightInd w:val="0"/>
              <w:spacing w:after="0" w:line="240" w:lineRule="auto"/>
              <w:rPr>
                <w:rFonts w:eastAsia="Times New Roman" w:cstheme="minorHAnsi"/>
                <w:bCs/>
                <w:color w:val="FFFFFF" w:themeColor="background1"/>
                <w:sz w:val="20"/>
                <w:szCs w:val="20"/>
                <w:lang w:eastAsia="en-GB"/>
              </w:rPr>
            </w:pPr>
            <w:r w:rsidRPr="00F115A9">
              <w:rPr>
                <w:rFonts w:eastAsiaTheme="minorHAnsi" w:cstheme="minorHAnsi"/>
                <w:i/>
                <w:iCs/>
                <w:color w:val="FFFFFF" w:themeColor="background1"/>
                <w:sz w:val="20"/>
                <w:szCs w:val="20"/>
                <w:lang w:val="en-GB"/>
              </w:rPr>
              <w:t xml:space="preserve">Fair and inclusive responsibilities, access to opportunities, and </w:t>
            </w:r>
            <w:r w:rsidRPr="00F115A9">
              <w:rPr>
                <w:rFonts w:eastAsiaTheme="minorHAnsi" w:cstheme="minorHAnsi"/>
                <w:i/>
                <w:iCs/>
                <w:color w:val="FFFFFF" w:themeColor="background1"/>
                <w:sz w:val="20"/>
                <w:szCs w:val="20"/>
                <w:lang w:val="en-GB"/>
              </w:rPr>
              <w:lastRenderedPageBreak/>
              <w:t>benefits, independent of gender, societal status, physical ability, or other distinguishing characteristics.</w:t>
            </w:r>
          </w:p>
        </w:tc>
        <w:tc>
          <w:tcPr>
            <w:tcW w:w="13211" w:type="dxa"/>
            <w:hideMark/>
          </w:tcPr>
          <w:p w14:paraId="4B683F9C" w14:textId="0730402F"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lastRenderedPageBreak/>
              <w:t xml:space="preserve">Potential impacts </w:t>
            </w:r>
            <w:r w:rsidRPr="00F115A9">
              <w:rPr>
                <w:rFonts w:eastAsia="Times New Roman" w:cstheme="minorHAnsi"/>
                <w:sz w:val="20"/>
                <w:szCs w:val="20"/>
                <w:lang w:eastAsia="en-GB"/>
              </w:rPr>
              <w:t>are linked to poverty alleviation and related employment/housing/food security, education, healthcare,</w:t>
            </w:r>
            <w:r w:rsidR="00D77C9B" w:rsidRPr="00F115A9">
              <w:rPr>
                <w:rFonts w:eastAsia="Times New Roman" w:cstheme="minorHAnsi"/>
                <w:sz w:val="20"/>
                <w:szCs w:val="20"/>
                <w:lang w:eastAsia="en-GB"/>
              </w:rPr>
              <w:t xml:space="preserve"> </w:t>
            </w:r>
            <w:r w:rsidRPr="00F115A9">
              <w:rPr>
                <w:rFonts w:eastAsia="Times New Roman" w:cstheme="minorHAnsi"/>
                <w:sz w:val="20"/>
                <w:szCs w:val="20"/>
                <w:lang w:eastAsia="en-GB"/>
              </w:rPr>
              <w:t xml:space="preserve">as well as economic </w:t>
            </w:r>
            <w:r w:rsidR="006911BB" w:rsidRPr="00F115A9">
              <w:rPr>
                <w:rFonts w:eastAsia="Times New Roman" w:cstheme="minorHAnsi"/>
                <w:sz w:val="20"/>
                <w:szCs w:val="20"/>
                <w:lang w:eastAsia="en-GB"/>
              </w:rPr>
              <w:t>wellbeing</w:t>
            </w:r>
            <w:r w:rsidRPr="00F115A9">
              <w:rPr>
                <w:rFonts w:eastAsia="Times New Roman" w:cstheme="minorHAnsi"/>
                <w:sz w:val="20"/>
                <w:szCs w:val="20"/>
                <w:lang w:eastAsia="en-GB"/>
              </w:rPr>
              <w:t xml:space="preserve"> and non-economic </w:t>
            </w:r>
            <w:r w:rsidR="006911BB" w:rsidRPr="00F115A9">
              <w:rPr>
                <w:rFonts w:eastAsia="Times New Roman" w:cstheme="minorHAnsi"/>
                <w:sz w:val="20"/>
                <w:szCs w:val="20"/>
                <w:lang w:eastAsia="en-GB"/>
              </w:rPr>
              <w:t>wellbeing</w:t>
            </w:r>
            <w:r w:rsidRPr="00F115A9">
              <w:rPr>
                <w:rFonts w:eastAsia="Times New Roman" w:cstheme="minorHAnsi"/>
                <w:sz w:val="20"/>
                <w:szCs w:val="20"/>
                <w:lang w:eastAsia="en-GB"/>
              </w:rPr>
              <w:t xml:space="preserve">. . </w:t>
            </w:r>
          </w:p>
          <w:p w14:paraId="795D235A" w14:textId="64732F95"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Primary risk drivers</w:t>
            </w:r>
            <w:r w:rsidR="00D77C9B" w:rsidRPr="00F115A9">
              <w:rPr>
                <w:rFonts w:eastAsia="Times New Roman" w:cstheme="minorHAnsi"/>
                <w:sz w:val="20"/>
                <w:szCs w:val="20"/>
                <w:lang w:eastAsia="en-GB"/>
              </w:rPr>
              <w:t xml:space="preserve"> </w:t>
            </w:r>
            <w:r w:rsidRPr="00F115A9">
              <w:rPr>
                <w:rFonts w:eastAsia="Times New Roman" w:cstheme="minorHAnsi"/>
                <w:sz w:val="20"/>
                <w:szCs w:val="20"/>
                <w:lang w:eastAsia="en-GB"/>
              </w:rPr>
              <w:t xml:space="preserve">Equity and inclusion is closely linked to tenure security and governance. </w:t>
            </w:r>
          </w:p>
          <w:p w14:paraId="0522322E" w14:textId="1E79604A" w:rsidR="001F336C" w:rsidRPr="00F115A9" w:rsidRDefault="001F336C" w:rsidP="00C13968">
            <w:pPr>
              <w:spacing w:after="0" w:line="240" w:lineRule="auto"/>
              <w:rPr>
                <w:rFonts w:eastAsia="Times New Roman" w:cstheme="minorHAnsi"/>
                <w:i/>
                <w:iCs/>
                <w:sz w:val="20"/>
                <w:szCs w:val="20"/>
                <w:u w:val="single"/>
                <w:lang w:eastAsia="en-GB"/>
              </w:rPr>
            </w:pPr>
          </w:p>
          <w:p w14:paraId="0BEBB334" w14:textId="77777777"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Examples of mitigation which may wholly or partly mitigate the risk</w:t>
            </w:r>
            <w:r w:rsidRPr="00F115A9">
              <w:rPr>
                <w:rFonts w:eastAsia="Times New Roman" w:cstheme="minorHAnsi"/>
                <w:sz w:val="20"/>
                <w:szCs w:val="20"/>
                <w:lang w:eastAsia="en-GB"/>
              </w:rPr>
              <w:t xml:space="preserve"> </w:t>
            </w:r>
          </w:p>
          <w:p w14:paraId="6C4696F9" w14:textId="2D1B11C5" w:rsidR="001F336C" w:rsidRDefault="001F336C" w:rsidP="00F17B2B">
            <w:pPr>
              <w:pStyle w:val="ListParagraph"/>
              <w:numPr>
                <w:ilvl w:val="0"/>
                <w:numId w:val="1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lastRenderedPageBreak/>
              <w:t xml:space="preserve">FSC and PEFC </w:t>
            </w:r>
            <w:r w:rsidR="00102450">
              <w:rPr>
                <w:rFonts w:eastAsia="Times New Roman" w:cstheme="minorHAnsi"/>
                <w:sz w:val="20"/>
                <w:szCs w:val="20"/>
                <w:lang w:eastAsia="en-GB"/>
              </w:rPr>
              <w:t xml:space="preserve">forest </w:t>
            </w:r>
            <w:r w:rsidRPr="00F115A9">
              <w:rPr>
                <w:rFonts w:eastAsia="Times New Roman" w:cstheme="minorHAnsi"/>
                <w:sz w:val="20"/>
                <w:szCs w:val="20"/>
                <w:lang w:eastAsia="en-GB"/>
              </w:rPr>
              <w:t>certification</w:t>
            </w:r>
            <w:r w:rsidR="00102450">
              <w:rPr>
                <w:rFonts w:eastAsia="Times New Roman" w:cstheme="minorHAnsi"/>
                <w:sz w:val="20"/>
                <w:szCs w:val="20"/>
                <w:lang w:eastAsia="en-GB"/>
              </w:rPr>
              <w:t xml:space="preserve"> can help mitigate the risk for example </w:t>
            </w:r>
          </w:p>
          <w:p w14:paraId="466A81B3" w14:textId="58C71F2F" w:rsidR="00AB39AF" w:rsidRDefault="00D763D3" w:rsidP="00AB39AF">
            <w:pPr>
              <w:pStyle w:val="ListParagraph"/>
              <w:numPr>
                <w:ilvl w:val="1"/>
                <w:numId w:val="15"/>
              </w:numPr>
              <w:spacing w:after="0" w:line="240" w:lineRule="auto"/>
              <w:rPr>
                <w:rFonts w:eastAsia="Times New Roman" w:cstheme="minorHAnsi"/>
                <w:sz w:val="20"/>
                <w:szCs w:val="20"/>
                <w:lang w:eastAsia="en-GB"/>
              </w:rPr>
            </w:pPr>
            <w:r w:rsidRPr="00D763D3">
              <w:rPr>
                <w:rFonts w:eastAsia="Times New Roman" w:cstheme="minorHAnsi"/>
                <w:sz w:val="20"/>
                <w:szCs w:val="20"/>
                <w:lang w:eastAsia="en-GB"/>
              </w:rPr>
              <w:t>FSC P&amp;C 2 The Organization shall maintain or enhance the social and</w:t>
            </w:r>
            <w:r>
              <w:rPr>
                <w:rFonts w:eastAsia="Times New Roman" w:cstheme="minorHAnsi"/>
                <w:sz w:val="20"/>
                <w:szCs w:val="20"/>
                <w:lang w:eastAsia="en-GB"/>
              </w:rPr>
              <w:t xml:space="preserve"> </w:t>
            </w:r>
            <w:r w:rsidRPr="00D763D3">
              <w:rPr>
                <w:rFonts w:eastAsia="Times New Roman" w:cstheme="minorHAnsi"/>
                <w:sz w:val="20"/>
                <w:szCs w:val="20"/>
                <w:lang w:eastAsia="en-GB"/>
              </w:rPr>
              <w:t>economic wellbeing of workers</w:t>
            </w:r>
            <w:r w:rsidR="00085F52">
              <w:rPr>
                <w:rFonts w:eastAsia="Times New Roman" w:cstheme="minorHAnsi"/>
                <w:sz w:val="20"/>
                <w:szCs w:val="20"/>
                <w:lang w:eastAsia="en-GB"/>
              </w:rPr>
              <w:t xml:space="preserve"> including </w:t>
            </w:r>
          </w:p>
          <w:p w14:paraId="0F69862D" w14:textId="306AEDA2" w:rsidR="00B77C52" w:rsidRDefault="00AB39AF" w:rsidP="0042193C">
            <w:pPr>
              <w:pStyle w:val="ListParagraph"/>
              <w:numPr>
                <w:ilvl w:val="1"/>
                <w:numId w:val="15"/>
              </w:numPr>
              <w:spacing w:after="0" w:line="240" w:lineRule="auto"/>
              <w:rPr>
                <w:rFonts w:eastAsia="Times New Roman" w:cstheme="minorHAnsi"/>
                <w:sz w:val="20"/>
                <w:szCs w:val="20"/>
                <w:lang w:eastAsia="en-GB"/>
              </w:rPr>
            </w:pPr>
            <w:r w:rsidRPr="00AB39AF">
              <w:rPr>
                <w:rFonts w:eastAsia="Times New Roman" w:cstheme="minorHAnsi"/>
                <w:sz w:val="20"/>
                <w:szCs w:val="20"/>
                <w:lang w:eastAsia="en-GB"/>
              </w:rPr>
              <w:t>FSC P&amp;C 2.2. The Organization shall promote gender equality in employment practices, training opportunities, awarding of contracts, processes of</w:t>
            </w:r>
            <w:r>
              <w:rPr>
                <w:rFonts w:eastAsia="Times New Roman" w:cstheme="minorHAnsi"/>
                <w:sz w:val="20"/>
                <w:szCs w:val="20"/>
                <w:lang w:eastAsia="en-GB"/>
              </w:rPr>
              <w:t xml:space="preserve"> </w:t>
            </w:r>
            <w:r w:rsidRPr="00AB39AF">
              <w:rPr>
                <w:rFonts w:eastAsia="Times New Roman" w:cstheme="minorHAnsi"/>
                <w:sz w:val="20"/>
                <w:szCs w:val="20"/>
                <w:lang w:eastAsia="en-GB"/>
              </w:rPr>
              <w:t xml:space="preserve">engagement and management activities. </w:t>
            </w:r>
          </w:p>
          <w:p w14:paraId="5CE2F5D4" w14:textId="0B8BF845" w:rsidR="00276481" w:rsidRDefault="00276481" w:rsidP="00E72EFD">
            <w:pPr>
              <w:pStyle w:val="ListParagraph"/>
              <w:numPr>
                <w:ilvl w:val="1"/>
                <w:numId w:val="15"/>
              </w:numPr>
              <w:spacing w:after="0" w:line="240" w:lineRule="auto"/>
              <w:rPr>
                <w:rFonts w:eastAsia="Times New Roman" w:cstheme="minorHAnsi"/>
                <w:sz w:val="20"/>
                <w:szCs w:val="20"/>
                <w:lang w:eastAsia="en-GB"/>
              </w:rPr>
            </w:pPr>
            <w:r w:rsidRPr="00276481">
              <w:rPr>
                <w:rFonts w:eastAsia="Times New Roman" w:cstheme="minorHAnsi"/>
                <w:sz w:val="20"/>
                <w:szCs w:val="20"/>
                <w:lang w:eastAsia="en-GB"/>
              </w:rPr>
              <w:t>FSC P&amp;C 2.6. The Organization through engagement with workers shall have mechanisms for resolving grievances and for providing fair compensation to workers for loss or damage to property, occupational diseases, or occupational injuries sustained while working for The</w:t>
            </w:r>
            <w:r>
              <w:rPr>
                <w:rFonts w:eastAsia="Times New Roman" w:cstheme="minorHAnsi"/>
                <w:sz w:val="20"/>
                <w:szCs w:val="20"/>
                <w:lang w:eastAsia="en-GB"/>
              </w:rPr>
              <w:t xml:space="preserve"> </w:t>
            </w:r>
            <w:r w:rsidRPr="00276481">
              <w:rPr>
                <w:rFonts w:eastAsia="Times New Roman" w:cstheme="minorHAnsi"/>
                <w:sz w:val="20"/>
                <w:szCs w:val="20"/>
                <w:lang w:eastAsia="en-GB"/>
              </w:rPr>
              <w:t>Organization.</w:t>
            </w:r>
          </w:p>
          <w:p w14:paraId="0D54E41B" w14:textId="60D56433" w:rsidR="00A17A9E" w:rsidRDefault="00A17A9E" w:rsidP="009A68B9">
            <w:pPr>
              <w:pStyle w:val="ListParagraph"/>
              <w:numPr>
                <w:ilvl w:val="1"/>
                <w:numId w:val="15"/>
              </w:numPr>
              <w:spacing w:after="0" w:line="240" w:lineRule="auto"/>
              <w:rPr>
                <w:rFonts w:eastAsia="Times New Roman" w:cstheme="minorHAnsi"/>
                <w:sz w:val="20"/>
                <w:szCs w:val="20"/>
                <w:lang w:eastAsia="en-GB"/>
              </w:rPr>
            </w:pPr>
            <w:r w:rsidRPr="00A17A9E">
              <w:rPr>
                <w:rFonts w:eastAsia="Times New Roman" w:cstheme="minorHAnsi"/>
                <w:sz w:val="20"/>
                <w:szCs w:val="20"/>
                <w:lang w:eastAsia="en-GB"/>
              </w:rPr>
              <w:t xml:space="preserve">FSC P&amp;C </w:t>
            </w:r>
            <w:r w:rsidR="001D5FF8">
              <w:rPr>
                <w:rFonts w:eastAsia="Times New Roman" w:cstheme="minorHAnsi"/>
                <w:sz w:val="20"/>
                <w:szCs w:val="20"/>
                <w:lang w:eastAsia="en-GB"/>
              </w:rPr>
              <w:t>3</w:t>
            </w:r>
            <w:r w:rsidRPr="00A17A9E">
              <w:rPr>
                <w:rFonts w:eastAsia="Times New Roman" w:cstheme="minorHAnsi"/>
                <w:sz w:val="20"/>
                <w:szCs w:val="20"/>
                <w:lang w:eastAsia="en-GB"/>
              </w:rPr>
              <w:t xml:space="preserve">.2. </w:t>
            </w:r>
            <w:r w:rsidR="00221324">
              <w:rPr>
                <w:rFonts w:eastAsia="Times New Roman" w:cstheme="minorHAnsi"/>
                <w:sz w:val="20"/>
                <w:szCs w:val="20"/>
                <w:lang w:eastAsia="en-GB"/>
              </w:rPr>
              <w:t xml:space="preserve">Indigenous </w:t>
            </w:r>
            <w:proofErr w:type="gramStart"/>
            <w:r w:rsidR="00221324">
              <w:rPr>
                <w:rFonts w:eastAsia="Times New Roman" w:cstheme="minorHAnsi"/>
                <w:sz w:val="20"/>
                <w:szCs w:val="20"/>
                <w:lang w:eastAsia="en-GB"/>
              </w:rPr>
              <w:t>peoples</w:t>
            </w:r>
            <w:proofErr w:type="gramEnd"/>
            <w:r w:rsidR="00221324">
              <w:rPr>
                <w:rFonts w:eastAsia="Times New Roman" w:cstheme="minorHAnsi"/>
                <w:sz w:val="20"/>
                <w:szCs w:val="20"/>
                <w:lang w:eastAsia="en-GB"/>
              </w:rPr>
              <w:t xml:space="preserve"> c</w:t>
            </w:r>
            <w:r w:rsidRPr="00A17A9E">
              <w:rPr>
                <w:rFonts w:eastAsia="Times New Roman" w:cstheme="minorHAnsi"/>
                <w:sz w:val="20"/>
                <w:szCs w:val="20"/>
                <w:lang w:eastAsia="en-GB"/>
              </w:rPr>
              <w:t>ontrol of resources and Free Prior and Informed</w:t>
            </w:r>
            <w:r>
              <w:rPr>
                <w:rFonts w:eastAsia="Times New Roman" w:cstheme="minorHAnsi"/>
                <w:sz w:val="20"/>
                <w:szCs w:val="20"/>
                <w:lang w:eastAsia="en-GB"/>
              </w:rPr>
              <w:t xml:space="preserve"> </w:t>
            </w:r>
            <w:r w:rsidRPr="00A17A9E">
              <w:rPr>
                <w:rFonts w:eastAsia="Times New Roman" w:cstheme="minorHAnsi"/>
                <w:sz w:val="20"/>
                <w:szCs w:val="20"/>
                <w:lang w:eastAsia="en-GB"/>
              </w:rPr>
              <w:t>Consent</w:t>
            </w:r>
          </w:p>
          <w:p w14:paraId="56917E22" w14:textId="06E6712E" w:rsidR="00F97088" w:rsidRDefault="00F97088" w:rsidP="009A68B9">
            <w:pPr>
              <w:pStyle w:val="ListParagraph"/>
              <w:numPr>
                <w:ilvl w:val="1"/>
                <w:numId w:val="15"/>
              </w:numPr>
              <w:spacing w:after="0" w:line="240" w:lineRule="auto"/>
              <w:rPr>
                <w:rFonts w:eastAsia="Times New Roman" w:cstheme="minorHAnsi"/>
                <w:sz w:val="20"/>
                <w:szCs w:val="20"/>
                <w:lang w:eastAsia="en-GB"/>
              </w:rPr>
            </w:pPr>
            <w:r>
              <w:rPr>
                <w:rFonts w:eastAsia="Times New Roman" w:cstheme="minorHAnsi"/>
                <w:sz w:val="20"/>
                <w:szCs w:val="20"/>
                <w:lang w:eastAsia="en-GB"/>
              </w:rPr>
              <w:t>FSC P&amp;C 3.</w:t>
            </w:r>
            <w:r w:rsidR="006B2345">
              <w:rPr>
                <w:rFonts w:eastAsia="Times New Roman" w:cstheme="minorHAnsi"/>
                <w:sz w:val="20"/>
                <w:szCs w:val="20"/>
                <w:lang w:eastAsia="en-GB"/>
              </w:rPr>
              <w:t>6</w:t>
            </w:r>
            <w:r>
              <w:rPr>
                <w:rFonts w:eastAsia="Times New Roman" w:cstheme="minorHAnsi"/>
                <w:sz w:val="20"/>
                <w:szCs w:val="20"/>
                <w:lang w:eastAsia="en-GB"/>
              </w:rPr>
              <w:t xml:space="preserve">. </w:t>
            </w:r>
            <w:r w:rsidR="006B2345">
              <w:rPr>
                <w:rFonts w:eastAsia="Times New Roman" w:cstheme="minorHAnsi"/>
                <w:sz w:val="20"/>
                <w:szCs w:val="20"/>
                <w:lang w:eastAsia="en-GB"/>
              </w:rPr>
              <w:t>Indigenous peoples  traditional knowledge</w:t>
            </w:r>
            <w:r w:rsidR="007F6D72">
              <w:rPr>
                <w:rFonts w:eastAsia="Times New Roman" w:cstheme="minorHAnsi"/>
                <w:sz w:val="20"/>
                <w:szCs w:val="20"/>
                <w:lang w:eastAsia="en-GB"/>
              </w:rPr>
              <w:t xml:space="preserve">, intellectual property </w:t>
            </w:r>
            <w:r w:rsidR="006B2345" w:rsidRPr="00A17A9E">
              <w:rPr>
                <w:rFonts w:eastAsia="Times New Roman" w:cstheme="minorHAnsi"/>
                <w:sz w:val="20"/>
                <w:szCs w:val="20"/>
                <w:lang w:eastAsia="en-GB"/>
              </w:rPr>
              <w:t>and Free Prior and Informed</w:t>
            </w:r>
            <w:r w:rsidR="006B2345">
              <w:rPr>
                <w:rFonts w:eastAsia="Times New Roman" w:cstheme="minorHAnsi"/>
                <w:sz w:val="20"/>
                <w:szCs w:val="20"/>
                <w:lang w:eastAsia="en-GB"/>
              </w:rPr>
              <w:t xml:space="preserve"> </w:t>
            </w:r>
            <w:r w:rsidR="006B2345" w:rsidRPr="00A17A9E">
              <w:rPr>
                <w:rFonts w:eastAsia="Times New Roman" w:cstheme="minorHAnsi"/>
                <w:sz w:val="20"/>
                <w:szCs w:val="20"/>
                <w:lang w:eastAsia="en-GB"/>
              </w:rPr>
              <w:t>Consent</w:t>
            </w:r>
          </w:p>
          <w:p w14:paraId="26A9E999" w14:textId="4C254310" w:rsidR="00A17A9E" w:rsidRPr="00A17A9E" w:rsidRDefault="00A17A9E" w:rsidP="00221324">
            <w:pPr>
              <w:pStyle w:val="ListParagraph"/>
              <w:numPr>
                <w:ilvl w:val="1"/>
                <w:numId w:val="15"/>
              </w:numPr>
              <w:spacing w:after="0" w:line="240" w:lineRule="auto"/>
              <w:rPr>
                <w:rFonts w:eastAsia="Times New Roman" w:cstheme="minorHAnsi"/>
                <w:sz w:val="20"/>
                <w:szCs w:val="20"/>
                <w:lang w:eastAsia="en-GB"/>
              </w:rPr>
            </w:pPr>
            <w:r w:rsidRPr="00221324">
              <w:rPr>
                <w:rFonts w:eastAsia="Times New Roman" w:cstheme="minorHAnsi"/>
                <w:sz w:val="20"/>
                <w:szCs w:val="20"/>
                <w:lang w:eastAsia="en-GB"/>
              </w:rPr>
              <w:t xml:space="preserve">FSC P&amp;C 4.2. </w:t>
            </w:r>
            <w:r w:rsidR="00221324">
              <w:rPr>
                <w:rFonts w:eastAsia="Times New Roman" w:cstheme="minorHAnsi"/>
                <w:sz w:val="20"/>
                <w:szCs w:val="20"/>
                <w:lang w:eastAsia="en-GB"/>
              </w:rPr>
              <w:t xml:space="preserve">Communities control of resources and Free Prior Informed Consent </w:t>
            </w:r>
            <w:r w:rsidR="00221324" w:rsidRPr="00221324">
              <w:rPr>
                <w:rFonts w:eastAsia="Times New Roman" w:cstheme="minorHAnsi"/>
                <w:sz w:val="20"/>
                <w:szCs w:val="20"/>
                <w:lang w:eastAsia="en-GB"/>
              </w:rPr>
              <w:t xml:space="preserve"> </w:t>
            </w:r>
          </w:p>
          <w:p w14:paraId="330F3923" w14:textId="58DE35FF" w:rsidR="00276481" w:rsidRPr="00276481" w:rsidRDefault="00CA6FFA" w:rsidP="005F0ABD">
            <w:pPr>
              <w:pStyle w:val="ListParagraph"/>
              <w:numPr>
                <w:ilvl w:val="1"/>
                <w:numId w:val="15"/>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FSC P&amp;C </w:t>
            </w:r>
            <w:r w:rsidR="00A17A9E" w:rsidRPr="00A17A9E">
              <w:rPr>
                <w:rFonts w:eastAsia="Times New Roman" w:cstheme="minorHAnsi"/>
                <w:sz w:val="20"/>
                <w:szCs w:val="20"/>
                <w:lang w:eastAsia="en-GB"/>
              </w:rPr>
              <w:t>4.8</w:t>
            </w:r>
            <w:r>
              <w:rPr>
                <w:rFonts w:eastAsia="Times New Roman" w:cstheme="minorHAnsi"/>
                <w:sz w:val="20"/>
                <w:szCs w:val="20"/>
                <w:lang w:eastAsia="en-GB"/>
              </w:rPr>
              <w:t xml:space="preserve"> C</w:t>
            </w:r>
            <w:r w:rsidR="002B4152">
              <w:rPr>
                <w:rFonts w:eastAsia="Times New Roman" w:cstheme="minorHAnsi"/>
                <w:sz w:val="20"/>
                <w:szCs w:val="20"/>
                <w:lang w:eastAsia="en-GB"/>
              </w:rPr>
              <w:t xml:space="preserve">ommunities and </w:t>
            </w:r>
            <w:r>
              <w:rPr>
                <w:rFonts w:eastAsia="Times New Roman" w:cstheme="minorHAnsi"/>
                <w:sz w:val="20"/>
                <w:szCs w:val="20"/>
                <w:lang w:eastAsia="en-GB"/>
              </w:rPr>
              <w:t>traditional knowledge</w:t>
            </w:r>
            <w:r w:rsidR="00B91F05">
              <w:rPr>
                <w:rFonts w:eastAsia="Times New Roman" w:cstheme="minorHAnsi"/>
                <w:sz w:val="20"/>
                <w:szCs w:val="20"/>
                <w:lang w:eastAsia="en-GB"/>
              </w:rPr>
              <w:t xml:space="preserve">, intellectual property and Free </w:t>
            </w:r>
            <w:r w:rsidR="00B91F05" w:rsidRPr="00A17A9E">
              <w:rPr>
                <w:rFonts w:eastAsia="Times New Roman" w:cstheme="minorHAnsi"/>
                <w:sz w:val="20"/>
                <w:szCs w:val="20"/>
                <w:lang w:eastAsia="en-GB"/>
              </w:rPr>
              <w:t>Prior and Informed</w:t>
            </w:r>
            <w:r w:rsidR="00B91F05">
              <w:rPr>
                <w:rFonts w:eastAsia="Times New Roman" w:cstheme="minorHAnsi"/>
                <w:sz w:val="20"/>
                <w:szCs w:val="20"/>
                <w:lang w:eastAsia="en-GB"/>
              </w:rPr>
              <w:t xml:space="preserve"> </w:t>
            </w:r>
            <w:r w:rsidR="00B91F05" w:rsidRPr="00A17A9E">
              <w:rPr>
                <w:rFonts w:eastAsia="Times New Roman" w:cstheme="minorHAnsi"/>
                <w:sz w:val="20"/>
                <w:szCs w:val="20"/>
                <w:lang w:eastAsia="en-GB"/>
              </w:rPr>
              <w:t>Consent</w:t>
            </w:r>
          </w:p>
          <w:p w14:paraId="6B1ABA6D" w14:textId="77777777" w:rsidR="001F336C" w:rsidRPr="00F115A9" w:rsidRDefault="001F336C" w:rsidP="00F17B2B">
            <w:pPr>
              <w:pStyle w:val="ListParagraph"/>
              <w:numPr>
                <w:ilvl w:val="0"/>
                <w:numId w:val="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FSC</w:t>
            </w:r>
            <w:r w:rsidRPr="00F115A9">
              <w:rPr>
                <w:rFonts w:ascii="Calibri" w:eastAsiaTheme="minorHAnsi" w:hAnsi="Calibri" w:cs="Calibri"/>
                <w:sz w:val="20"/>
                <w:szCs w:val="20"/>
                <w:lang w:val="en-GB"/>
              </w:rPr>
              <w:t xml:space="preserve"> Guidelines for the Implementation of the Right to FPIC </w:t>
            </w:r>
          </w:p>
          <w:p w14:paraId="7B6EDE0E" w14:textId="77777777" w:rsidR="001F336C" w:rsidRPr="00F115A9" w:rsidRDefault="001F336C" w:rsidP="00F17B2B">
            <w:pPr>
              <w:pStyle w:val="ListParagraph"/>
              <w:numPr>
                <w:ilvl w:val="0"/>
                <w:numId w:val="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Other safeguarding frameworks, incl. CCBA, FAO E&amp;S Management, Gold Standard, IFC E&amp;S Performance Standards, </w:t>
            </w:r>
            <w:r w:rsidRPr="00F115A9">
              <w:rPr>
                <w:rFonts w:eastAsiaTheme="minorHAnsi" w:cstheme="minorHAnsi"/>
                <w:sz w:val="20"/>
                <w:szCs w:val="20"/>
                <w:lang w:val="en-GB"/>
              </w:rPr>
              <w:t>WWF Environmental and Social Safeguards</w:t>
            </w:r>
          </w:p>
          <w:p w14:paraId="6749C608" w14:textId="77777777" w:rsidR="001F336C" w:rsidRPr="00F115A9" w:rsidRDefault="001F336C" w:rsidP="00F17B2B">
            <w:pPr>
              <w:pStyle w:val="ListParagraph"/>
              <w:numPr>
                <w:ilvl w:val="0"/>
                <w:numId w:val="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Other mitigation can include</w:t>
            </w:r>
          </w:p>
          <w:p w14:paraId="2F9F5DD5" w14:textId="29089C86" w:rsidR="003C67C3" w:rsidRPr="003C268E" w:rsidRDefault="001F336C" w:rsidP="00E47D69">
            <w:pPr>
              <w:pStyle w:val="ListParagraph"/>
              <w:numPr>
                <w:ilvl w:val="1"/>
                <w:numId w:val="5"/>
              </w:numPr>
              <w:spacing w:after="0" w:line="240" w:lineRule="auto"/>
              <w:rPr>
                <w:rFonts w:eastAsia="Times New Roman" w:cstheme="minorHAnsi"/>
                <w:sz w:val="20"/>
                <w:szCs w:val="20"/>
                <w:lang w:eastAsia="en-GB"/>
              </w:rPr>
            </w:pPr>
            <w:r w:rsidRPr="003C268E">
              <w:rPr>
                <w:rFonts w:eastAsia="Times New Roman" w:cstheme="minorHAnsi"/>
                <w:sz w:val="20"/>
                <w:szCs w:val="20"/>
                <w:lang w:eastAsia="en-GB"/>
              </w:rPr>
              <w:t>Documentary evidence such as FPIC agreements, setting out equitable sharing of benefits and anti-discrimination measures to ensure equal access to benefits</w:t>
            </w:r>
          </w:p>
          <w:p w14:paraId="143EFFFE" w14:textId="0A0C01FD" w:rsidR="003C67C3" w:rsidRPr="00F115A9" w:rsidRDefault="003C67C3" w:rsidP="001E333A">
            <w:pPr>
              <w:spacing w:after="0" w:line="240" w:lineRule="auto"/>
              <w:rPr>
                <w:rFonts w:eastAsia="Times New Roman" w:cstheme="minorHAnsi"/>
                <w:sz w:val="20"/>
                <w:szCs w:val="20"/>
                <w:lang w:eastAsia="en-GB"/>
              </w:rPr>
            </w:pPr>
          </w:p>
        </w:tc>
      </w:tr>
      <w:tr w:rsidR="001F336C" w:rsidRPr="00F115A9" w14:paraId="4D5C3CB7" w14:textId="77777777" w:rsidTr="00C13968">
        <w:trPr>
          <w:trHeight w:val="20"/>
        </w:trPr>
        <w:tc>
          <w:tcPr>
            <w:tcW w:w="2235" w:type="dxa"/>
            <w:shd w:val="clear" w:color="auto" w:fill="385623" w:themeFill="accent6" w:themeFillShade="80"/>
            <w:hideMark/>
          </w:tcPr>
          <w:p w14:paraId="31286430" w14:textId="7FA95081"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lastRenderedPageBreak/>
              <w:t>COMMUNITY INVOLVEMENT/ PARTICIPATION/ LEADERSHIP</w:t>
            </w:r>
          </w:p>
          <w:p w14:paraId="75984785" w14:textId="77777777" w:rsidR="001F336C" w:rsidRPr="00F115A9" w:rsidRDefault="001F336C" w:rsidP="00C13968">
            <w:pPr>
              <w:autoSpaceDE w:val="0"/>
              <w:autoSpaceDN w:val="0"/>
              <w:adjustRightInd w:val="0"/>
              <w:spacing w:after="0" w:line="240" w:lineRule="auto"/>
              <w:rPr>
                <w:rFonts w:eastAsiaTheme="minorHAnsi" w:cstheme="minorHAnsi"/>
                <w:color w:val="FFFFFF" w:themeColor="background1"/>
                <w:sz w:val="20"/>
                <w:szCs w:val="20"/>
                <w:lang w:val="en-GB"/>
              </w:rPr>
            </w:pPr>
          </w:p>
          <w:p w14:paraId="6DFCC175" w14:textId="26CD3683" w:rsidR="001F336C" w:rsidRPr="00F115A9" w:rsidRDefault="001F336C" w:rsidP="00C13968">
            <w:pPr>
              <w:autoSpaceDE w:val="0"/>
              <w:autoSpaceDN w:val="0"/>
              <w:adjustRightInd w:val="0"/>
              <w:spacing w:after="0" w:line="240" w:lineRule="auto"/>
              <w:rPr>
                <w:rFonts w:eastAsia="Times New Roman" w:cstheme="minorHAnsi"/>
                <w:bCs/>
                <w:color w:val="FFFFFF" w:themeColor="background1"/>
                <w:sz w:val="20"/>
                <w:szCs w:val="20"/>
                <w:lang w:eastAsia="en-GB"/>
              </w:rPr>
            </w:pPr>
            <w:r w:rsidRPr="00F115A9">
              <w:rPr>
                <w:rFonts w:eastAsiaTheme="minorHAnsi" w:cstheme="minorHAnsi"/>
                <w:i/>
                <w:iCs/>
                <w:color w:val="FFFFFF" w:themeColor="background1"/>
                <w:sz w:val="20"/>
                <w:szCs w:val="20"/>
                <w:lang w:val="en-GB"/>
              </w:rPr>
              <w:t>Ample and sufficient participation opportunity through rural and Indigenous representatives are self-chosen and with their own procedures and activities continually affirm their right to maintain their own decision-making. (</w:t>
            </w:r>
            <w:r w:rsidR="006911BB" w:rsidRPr="00F115A9">
              <w:rPr>
                <w:rFonts w:eastAsiaTheme="minorHAnsi" w:cstheme="minorHAnsi"/>
                <w:i/>
                <w:iCs/>
                <w:color w:val="FFFFFF" w:themeColor="background1"/>
                <w:sz w:val="20"/>
                <w:szCs w:val="20"/>
                <w:lang w:val="en-GB"/>
              </w:rPr>
              <w:t>Adapted</w:t>
            </w:r>
            <w:r w:rsidRPr="00F115A9">
              <w:rPr>
                <w:rFonts w:eastAsiaTheme="minorHAnsi" w:cstheme="minorHAnsi"/>
                <w:i/>
                <w:iCs/>
                <w:color w:val="FFFFFF" w:themeColor="background1"/>
                <w:sz w:val="20"/>
                <w:szCs w:val="20"/>
                <w:lang w:val="en-GB"/>
              </w:rPr>
              <w:t xml:space="preserve"> from UN, 2014)</w:t>
            </w:r>
          </w:p>
        </w:tc>
        <w:tc>
          <w:tcPr>
            <w:tcW w:w="13211" w:type="dxa"/>
            <w:hideMark/>
          </w:tcPr>
          <w:p w14:paraId="1496A75C" w14:textId="3FC471E0"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 xml:space="preserve">Potential impacts </w:t>
            </w:r>
            <w:r w:rsidRPr="00F115A9">
              <w:rPr>
                <w:rFonts w:eastAsia="Times New Roman" w:cstheme="minorHAnsi"/>
                <w:sz w:val="20"/>
                <w:szCs w:val="20"/>
                <w:lang w:eastAsia="en-GB"/>
              </w:rPr>
              <w:t>are linked to poverty alleviation and related employment/housing/food security, education, healthcare,</w:t>
            </w:r>
            <w:r w:rsidR="00D77C9B" w:rsidRPr="00F115A9">
              <w:rPr>
                <w:rFonts w:eastAsia="Times New Roman" w:cstheme="minorHAnsi"/>
                <w:sz w:val="20"/>
                <w:szCs w:val="20"/>
                <w:lang w:eastAsia="en-GB"/>
              </w:rPr>
              <w:t xml:space="preserve"> </w:t>
            </w:r>
            <w:r w:rsidRPr="00F115A9">
              <w:rPr>
                <w:rFonts w:eastAsia="Times New Roman" w:cstheme="minorHAnsi"/>
                <w:sz w:val="20"/>
                <w:szCs w:val="20"/>
                <w:lang w:eastAsia="en-GB"/>
              </w:rPr>
              <w:t xml:space="preserve">as well as economic </w:t>
            </w:r>
            <w:r w:rsidR="006911BB" w:rsidRPr="00F115A9">
              <w:rPr>
                <w:rFonts w:eastAsia="Times New Roman" w:cstheme="minorHAnsi"/>
                <w:sz w:val="20"/>
                <w:szCs w:val="20"/>
                <w:lang w:eastAsia="en-GB"/>
              </w:rPr>
              <w:t>wellbeing</w:t>
            </w:r>
            <w:r w:rsidRPr="00F115A9">
              <w:rPr>
                <w:rFonts w:eastAsia="Times New Roman" w:cstheme="minorHAnsi"/>
                <w:sz w:val="20"/>
                <w:szCs w:val="20"/>
                <w:lang w:eastAsia="en-GB"/>
              </w:rPr>
              <w:t xml:space="preserve"> and non-economic </w:t>
            </w:r>
            <w:r w:rsidR="00072F6B" w:rsidRPr="00F115A9">
              <w:rPr>
                <w:rFonts w:eastAsia="Times New Roman" w:cstheme="minorHAnsi"/>
                <w:sz w:val="20"/>
                <w:szCs w:val="20"/>
                <w:lang w:eastAsia="en-GB"/>
              </w:rPr>
              <w:t>wellbeing</w:t>
            </w:r>
            <w:r w:rsidRPr="00F115A9">
              <w:rPr>
                <w:rFonts w:eastAsia="Times New Roman" w:cstheme="minorHAnsi"/>
                <w:sz w:val="20"/>
                <w:szCs w:val="20"/>
                <w:lang w:eastAsia="en-GB"/>
              </w:rPr>
              <w:t>.</w:t>
            </w:r>
          </w:p>
          <w:p w14:paraId="729F1FA7" w14:textId="43E1FACE"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Primary risk drivers</w:t>
            </w:r>
            <w:r w:rsidR="00D77C9B" w:rsidRPr="00F115A9">
              <w:rPr>
                <w:rFonts w:eastAsia="Times New Roman" w:cstheme="minorHAnsi"/>
                <w:sz w:val="20"/>
                <w:szCs w:val="20"/>
                <w:lang w:eastAsia="en-GB"/>
              </w:rPr>
              <w:t xml:space="preserve"> </w:t>
            </w:r>
            <w:r w:rsidRPr="00F115A9">
              <w:rPr>
                <w:rFonts w:eastAsia="Times New Roman" w:cstheme="minorHAnsi"/>
                <w:sz w:val="20"/>
                <w:szCs w:val="20"/>
                <w:lang w:eastAsia="en-GB"/>
              </w:rPr>
              <w:t xml:space="preserve">Closely linked to tenure security and governance. </w:t>
            </w:r>
          </w:p>
          <w:p w14:paraId="6B1A1DC4" w14:textId="77777777" w:rsidR="003C67C3" w:rsidRPr="00F115A9" w:rsidRDefault="003C67C3" w:rsidP="00C13968">
            <w:pPr>
              <w:spacing w:after="0" w:line="240" w:lineRule="auto"/>
              <w:rPr>
                <w:rFonts w:eastAsia="Times New Roman" w:cstheme="minorHAnsi"/>
                <w:i/>
                <w:iCs/>
                <w:sz w:val="20"/>
                <w:szCs w:val="20"/>
                <w:u w:val="single"/>
                <w:lang w:eastAsia="en-GB"/>
              </w:rPr>
            </w:pPr>
          </w:p>
          <w:p w14:paraId="35982E7D" w14:textId="77777777"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Examples of mitigation which may wholly or partly mitigate the risk</w:t>
            </w:r>
            <w:r w:rsidRPr="00F115A9">
              <w:rPr>
                <w:rFonts w:eastAsia="Times New Roman" w:cstheme="minorHAnsi"/>
                <w:sz w:val="20"/>
                <w:szCs w:val="20"/>
                <w:lang w:eastAsia="en-GB"/>
              </w:rPr>
              <w:t xml:space="preserve"> </w:t>
            </w:r>
          </w:p>
          <w:p w14:paraId="2A3C3CCA" w14:textId="13C01548" w:rsidR="001F336C" w:rsidRDefault="001F336C" w:rsidP="007F0A93">
            <w:pPr>
              <w:pStyle w:val="ListParagraph"/>
              <w:numPr>
                <w:ilvl w:val="0"/>
                <w:numId w:val="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FSC and PEFC </w:t>
            </w:r>
            <w:r w:rsidR="007D717C">
              <w:rPr>
                <w:rFonts w:eastAsia="Times New Roman" w:cstheme="minorHAnsi"/>
                <w:sz w:val="20"/>
                <w:szCs w:val="20"/>
                <w:lang w:eastAsia="en-GB"/>
              </w:rPr>
              <w:t xml:space="preserve">forest </w:t>
            </w:r>
            <w:r w:rsidRPr="00F115A9">
              <w:rPr>
                <w:rFonts w:eastAsia="Times New Roman" w:cstheme="minorHAnsi"/>
                <w:sz w:val="20"/>
                <w:szCs w:val="20"/>
                <w:lang w:eastAsia="en-GB"/>
              </w:rPr>
              <w:t>certification</w:t>
            </w:r>
            <w:r w:rsidR="007D717C">
              <w:rPr>
                <w:rFonts w:eastAsia="Times New Roman" w:cstheme="minorHAnsi"/>
                <w:sz w:val="20"/>
                <w:szCs w:val="20"/>
                <w:lang w:eastAsia="en-GB"/>
              </w:rPr>
              <w:t xml:space="preserve"> can help mitigation including </w:t>
            </w:r>
          </w:p>
          <w:p w14:paraId="0AE00B20" w14:textId="77777777" w:rsidR="007F0A93" w:rsidRDefault="007F0A93" w:rsidP="007F0A93">
            <w:pPr>
              <w:pStyle w:val="ListParagraph"/>
              <w:numPr>
                <w:ilvl w:val="1"/>
                <w:numId w:val="5"/>
              </w:numPr>
              <w:spacing w:after="0" w:line="240" w:lineRule="auto"/>
              <w:rPr>
                <w:rFonts w:eastAsia="Times New Roman" w:cstheme="minorHAnsi"/>
                <w:sz w:val="20"/>
                <w:szCs w:val="20"/>
                <w:lang w:eastAsia="en-GB"/>
              </w:rPr>
            </w:pPr>
            <w:r w:rsidRPr="00A17A9E">
              <w:rPr>
                <w:rFonts w:eastAsia="Times New Roman" w:cstheme="minorHAnsi"/>
                <w:sz w:val="20"/>
                <w:szCs w:val="20"/>
                <w:lang w:eastAsia="en-GB"/>
              </w:rPr>
              <w:t xml:space="preserve">FSC P&amp;C </w:t>
            </w:r>
            <w:r>
              <w:rPr>
                <w:rFonts w:eastAsia="Times New Roman" w:cstheme="minorHAnsi"/>
                <w:sz w:val="20"/>
                <w:szCs w:val="20"/>
                <w:lang w:eastAsia="en-GB"/>
              </w:rPr>
              <w:t>3</w:t>
            </w:r>
            <w:r w:rsidRPr="00A17A9E">
              <w:rPr>
                <w:rFonts w:eastAsia="Times New Roman" w:cstheme="minorHAnsi"/>
                <w:sz w:val="20"/>
                <w:szCs w:val="20"/>
                <w:lang w:eastAsia="en-GB"/>
              </w:rPr>
              <w:t xml:space="preserve">.2. </w:t>
            </w:r>
            <w:r>
              <w:rPr>
                <w:rFonts w:eastAsia="Times New Roman" w:cstheme="minorHAnsi"/>
                <w:sz w:val="20"/>
                <w:szCs w:val="20"/>
                <w:lang w:eastAsia="en-GB"/>
              </w:rPr>
              <w:t xml:space="preserve">Indigenous </w:t>
            </w:r>
            <w:proofErr w:type="gramStart"/>
            <w:r>
              <w:rPr>
                <w:rFonts w:eastAsia="Times New Roman" w:cstheme="minorHAnsi"/>
                <w:sz w:val="20"/>
                <w:szCs w:val="20"/>
                <w:lang w:eastAsia="en-GB"/>
              </w:rPr>
              <w:t>peoples</w:t>
            </w:r>
            <w:proofErr w:type="gramEnd"/>
            <w:r>
              <w:rPr>
                <w:rFonts w:eastAsia="Times New Roman" w:cstheme="minorHAnsi"/>
                <w:sz w:val="20"/>
                <w:szCs w:val="20"/>
                <w:lang w:eastAsia="en-GB"/>
              </w:rPr>
              <w:t xml:space="preserve"> c</w:t>
            </w:r>
            <w:r w:rsidRPr="00A17A9E">
              <w:rPr>
                <w:rFonts w:eastAsia="Times New Roman" w:cstheme="minorHAnsi"/>
                <w:sz w:val="20"/>
                <w:szCs w:val="20"/>
                <w:lang w:eastAsia="en-GB"/>
              </w:rPr>
              <w:t>ontrol of resources and Free Prior and Informed</w:t>
            </w:r>
            <w:r>
              <w:rPr>
                <w:rFonts w:eastAsia="Times New Roman" w:cstheme="minorHAnsi"/>
                <w:sz w:val="20"/>
                <w:szCs w:val="20"/>
                <w:lang w:eastAsia="en-GB"/>
              </w:rPr>
              <w:t xml:space="preserve"> </w:t>
            </w:r>
            <w:r w:rsidRPr="00A17A9E">
              <w:rPr>
                <w:rFonts w:eastAsia="Times New Roman" w:cstheme="minorHAnsi"/>
                <w:sz w:val="20"/>
                <w:szCs w:val="20"/>
                <w:lang w:eastAsia="en-GB"/>
              </w:rPr>
              <w:t>Consent</w:t>
            </w:r>
          </w:p>
          <w:p w14:paraId="1CE2FDCA" w14:textId="77777777" w:rsidR="007F0A93" w:rsidRPr="00A17A9E" w:rsidRDefault="007F0A93" w:rsidP="007F0A93">
            <w:pPr>
              <w:pStyle w:val="ListParagraph"/>
              <w:numPr>
                <w:ilvl w:val="1"/>
                <w:numId w:val="5"/>
              </w:numPr>
              <w:spacing w:after="0" w:line="240" w:lineRule="auto"/>
              <w:rPr>
                <w:rFonts w:eastAsia="Times New Roman" w:cstheme="minorHAnsi"/>
                <w:sz w:val="20"/>
                <w:szCs w:val="20"/>
                <w:lang w:eastAsia="en-GB"/>
              </w:rPr>
            </w:pPr>
            <w:r w:rsidRPr="00221324">
              <w:rPr>
                <w:rFonts w:eastAsia="Times New Roman" w:cstheme="minorHAnsi"/>
                <w:sz w:val="20"/>
                <w:szCs w:val="20"/>
                <w:lang w:eastAsia="en-GB"/>
              </w:rPr>
              <w:t xml:space="preserve">FSC P&amp;C 4.2. </w:t>
            </w:r>
            <w:r>
              <w:rPr>
                <w:rFonts w:eastAsia="Times New Roman" w:cstheme="minorHAnsi"/>
                <w:sz w:val="20"/>
                <w:szCs w:val="20"/>
                <w:lang w:eastAsia="en-GB"/>
              </w:rPr>
              <w:t xml:space="preserve">Communities control of resources and Free Prior Informed Consent </w:t>
            </w:r>
            <w:r w:rsidRPr="00221324">
              <w:rPr>
                <w:rFonts w:eastAsia="Times New Roman" w:cstheme="minorHAnsi"/>
                <w:sz w:val="20"/>
                <w:szCs w:val="20"/>
                <w:lang w:eastAsia="en-GB"/>
              </w:rPr>
              <w:t xml:space="preserve"> </w:t>
            </w:r>
          </w:p>
          <w:p w14:paraId="54C82D5C" w14:textId="77777777" w:rsidR="007F0A93" w:rsidRPr="00F115A9" w:rsidRDefault="007F0A93" w:rsidP="005F0ABD">
            <w:pPr>
              <w:pStyle w:val="ListParagraph"/>
              <w:numPr>
                <w:ilvl w:val="1"/>
                <w:numId w:val="5"/>
              </w:numPr>
              <w:spacing w:after="0" w:line="240" w:lineRule="auto"/>
              <w:rPr>
                <w:rFonts w:eastAsia="Times New Roman" w:cstheme="minorHAnsi"/>
                <w:sz w:val="20"/>
                <w:szCs w:val="20"/>
                <w:lang w:eastAsia="en-GB"/>
              </w:rPr>
            </w:pPr>
          </w:p>
          <w:p w14:paraId="610D59DE" w14:textId="77777777" w:rsidR="00E21819" w:rsidRPr="00F115A9" w:rsidRDefault="00E21819" w:rsidP="007F0A93">
            <w:pPr>
              <w:pStyle w:val="ListParagraph"/>
              <w:numPr>
                <w:ilvl w:val="0"/>
                <w:numId w:val="5"/>
              </w:numPr>
              <w:spacing w:after="0" w:line="240" w:lineRule="auto"/>
              <w:rPr>
                <w:i/>
                <w:iCs/>
                <w:sz w:val="20"/>
                <w:szCs w:val="20"/>
              </w:rPr>
            </w:pPr>
            <w:r w:rsidRPr="00F115A9">
              <w:rPr>
                <w:rFonts w:eastAsia="Times New Roman" w:cstheme="minorHAnsi"/>
                <w:sz w:val="20"/>
                <w:szCs w:val="20"/>
                <w:lang w:eastAsia="en-GB"/>
              </w:rPr>
              <w:t xml:space="preserve">FSC Controlled Wood </w:t>
            </w:r>
            <w:r w:rsidRPr="00F115A9">
              <w:rPr>
                <w:sz w:val="20"/>
                <w:szCs w:val="20"/>
              </w:rPr>
              <w:t>National Risk Assessment Platform; specifically, the indicators below. Consider any variable or specified risk findings and related control measures</w:t>
            </w:r>
          </w:p>
          <w:p w14:paraId="27D350AF" w14:textId="77777777" w:rsidR="00E21819" w:rsidRPr="00F115A9" w:rsidRDefault="00E21819" w:rsidP="007F0A93">
            <w:pPr>
              <w:pStyle w:val="ListParagraph"/>
              <w:numPr>
                <w:ilvl w:val="1"/>
                <w:numId w:val="5"/>
              </w:numPr>
              <w:spacing w:after="160" w:line="259" w:lineRule="auto"/>
              <w:rPr>
                <w:sz w:val="20"/>
                <w:szCs w:val="20"/>
              </w:rPr>
            </w:pPr>
            <w:r w:rsidRPr="00F115A9">
              <w:rPr>
                <w:i/>
                <w:iCs/>
                <w:sz w:val="20"/>
                <w:szCs w:val="20"/>
              </w:rPr>
              <w:t>indicator 2.3. Rights of indigenous peoples and traditional peoples are obeyed</w:t>
            </w:r>
            <w:r w:rsidRPr="00F115A9">
              <w:rPr>
                <w:sz w:val="20"/>
                <w:szCs w:val="20"/>
              </w:rPr>
              <w:t xml:space="preserve">. Consider any variable or specified risk findings and related control measures </w:t>
            </w:r>
          </w:p>
          <w:p w14:paraId="63F4E0E1" w14:textId="77777777" w:rsidR="001F336C" w:rsidRPr="00F115A9" w:rsidRDefault="001F336C" w:rsidP="007F0A93">
            <w:pPr>
              <w:pStyle w:val="ListParagraph"/>
              <w:numPr>
                <w:ilvl w:val="0"/>
                <w:numId w:val="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FSC</w:t>
            </w:r>
            <w:r w:rsidRPr="00F115A9">
              <w:rPr>
                <w:rFonts w:ascii="Calibri" w:eastAsiaTheme="minorHAnsi" w:hAnsi="Calibri" w:cs="Calibri"/>
                <w:sz w:val="20"/>
                <w:szCs w:val="20"/>
                <w:lang w:val="en-GB"/>
              </w:rPr>
              <w:t xml:space="preserve"> Guidelines for the Implementation of the Right to FPIC which provide detailed guidance to support involvement, participation and leadership of indigenous peoples and communities. Note that particular attention should be paid to the rights and special needs of indigenous elders, women, youth, </w:t>
            </w:r>
            <w:proofErr w:type="gramStart"/>
            <w:r w:rsidRPr="00F115A9">
              <w:rPr>
                <w:rFonts w:ascii="Calibri" w:eastAsiaTheme="minorHAnsi" w:hAnsi="Calibri" w:cs="Calibri"/>
                <w:sz w:val="20"/>
                <w:szCs w:val="20"/>
                <w:lang w:val="en-GB"/>
              </w:rPr>
              <w:t>children</w:t>
            </w:r>
            <w:proofErr w:type="gramEnd"/>
            <w:r w:rsidRPr="00F115A9">
              <w:rPr>
                <w:rFonts w:ascii="Calibri" w:eastAsiaTheme="minorHAnsi" w:hAnsi="Calibri" w:cs="Calibri"/>
                <w:sz w:val="20"/>
                <w:szCs w:val="20"/>
                <w:lang w:val="en-GB"/>
              </w:rPr>
              <w:t xml:space="preserve"> and persons with disabilities.</w:t>
            </w:r>
          </w:p>
          <w:p w14:paraId="1A746AB4" w14:textId="77777777" w:rsidR="001F336C" w:rsidRPr="00F115A9" w:rsidRDefault="001F336C" w:rsidP="007F0A93">
            <w:pPr>
              <w:pStyle w:val="ListParagraph"/>
              <w:numPr>
                <w:ilvl w:val="0"/>
                <w:numId w:val="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Other safeguarding frameworks, incl. CCBA, FAO E&amp;S Management, Gold Standard, IFC E&amp;S Performance Standards, </w:t>
            </w:r>
            <w:r w:rsidRPr="00F115A9">
              <w:rPr>
                <w:rFonts w:ascii="Calibri" w:eastAsiaTheme="minorHAnsi" w:hAnsi="Calibri" w:cs="Calibri"/>
                <w:sz w:val="20"/>
                <w:szCs w:val="20"/>
                <w:lang w:val="en-GB"/>
              </w:rPr>
              <w:t>UNDP Social and Environmental Standards,</w:t>
            </w:r>
            <w:r w:rsidRPr="00F115A9">
              <w:rPr>
                <w:rFonts w:eastAsia="Times New Roman" w:cstheme="minorHAnsi"/>
                <w:sz w:val="20"/>
                <w:szCs w:val="20"/>
                <w:lang w:eastAsia="en-GB"/>
              </w:rPr>
              <w:t xml:space="preserve"> Verra, </w:t>
            </w:r>
            <w:r w:rsidRPr="00F115A9">
              <w:rPr>
                <w:rFonts w:ascii="Calibri" w:eastAsiaTheme="minorHAnsi" w:hAnsi="Calibri" w:cs="Calibri"/>
                <w:sz w:val="20"/>
                <w:szCs w:val="20"/>
                <w:lang w:val="en-GB"/>
              </w:rPr>
              <w:t>WWF Environmental and Social Safeguards</w:t>
            </w:r>
          </w:p>
          <w:p w14:paraId="44640D3A" w14:textId="6AE587EC" w:rsidR="003C67C3" w:rsidRPr="00F115A9" w:rsidRDefault="003C67C3" w:rsidP="003C268E">
            <w:pPr>
              <w:spacing w:after="0" w:line="240" w:lineRule="auto"/>
              <w:rPr>
                <w:rFonts w:eastAsia="Times New Roman" w:cstheme="minorHAnsi"/>
                <w:sz w:val="20"/>
                <w:szCs w:val="20"/>
                <w:lang w:eastAsia="en-GB"/>
              </w:rPr>
            </w:pPr>
          </w:p>
        </w:tc>
      </w:tr>
      <w:tr w:rsidR="001F336C" w:rsidRPr="00F115A9" w14:paraId="60BF0AFE" w14:textId="77777777" w:rsidTr="00C13968">
        <w:trPr>
          <w:trHeight w:val="20"/>
        </w:trPr>
        <w:tc>
          <w:tcPr>
            <w:tcW w:w="2235" w:type="dxa"/>
            <w:shd w:val="clear" w:color="auto" w:fill="385623" w:themeFill="accent6" w:themeFillShade="80"/>
            <w:hideMark/>
          </w:tcPr>
          <w:p w14:paraId="66921FBB" w14:textId="3D3B1092" w:rsidR="001F336C" w:rsidRPr="00F115A9" w:rsidRDefault="002E6D2D" w:rsidP="00C13968">
            <w:pPr>
              <w:autoSpaceDE w:val="0"/>
              <w:autoSpaceDN w:val="0"/>
              <w:adjustRightInd w:val="0"/>
              <w:spacing w:after="0" w:line="240" w:lineRule="auto"/>
              <w:rPr>
                <w:rFonts w:ascii="Gotham-Light" w:eastAsiaTheme="minorHAnsi" w:hAnsi="Gotham-Light" w:cs="Gotham-Light"/>
                <w:b/>
                <w:sz w:val="20"/>
                <w:szCs w:val="20"/>
                <w:lang w:val="en-GB"/>
              </w:rPr>
            </w:pPr>
            <w:r w:rsidRPr="00F115A9">
              <w:rPr>
                <w:rFonts w:eastAsia="Times New Roman" w:cstheme="minorHAnsi"/>
                <w:b/>
                <w:color w:val="FFFFFF" w:themeColor="background1"/>
                <w:sz w:val="20"/>
                <w:szCs w:val="20"/>
                <w:lang w:eastAsia="en-GB"/>
              </w:rPr>
              <w:t>CULTURAL HERITAGE ALIGNMENT</w:t>
            </w:r>
            <w:r w:rsidRPr="00F115A9">
              <w:rPr>
                <w:rFonts w:ascii="Gotham-Light" w:eastAsiaTheme="minorHAnsi" w:hAnsi="Gotham-Light" w:cs="Gotham-Light"/>
                <w:b/>
                <w:sz w:val="20"/>
                <w:szCs w:val="20"/>
                <w:lang w:val="en-GB"/>
              </w:rPr>
              <w:t xml:space="preserve"> </w:t>
            </w:r>
          </w:p>
          <w:p w14:paraId="0ED82E51" w14:textId="77777777" w:rsidR="001F336C" w:rsidRPr="00F115A9" w:rsidRDefault="001F336C" w:rsidP="00C13968">
            <w:pPr>
              <w:autoSpaceDE w:val="0"/>
              <w:autoSpaceDN w:val="0"/>
              <w:adjustRightInd w:val="0"/>
              <w:spacing w:after="0" w:line="240" w:lineRule="auto"/>
              <w:rPr>
                <w:rFonts w:ascii="Gotham-Light" w:eastAsiaTheme="minorHAnsi" w:hAnsi="Gotham-Light" w:cs="Gotham-Light"/>
                <w:i/>
                <w:iCs/>
                <w:color w:val="FFFFFF" w:themeColor="background1"/>
                <w:sz w:val="20"/>
                <w:szCs w:val="20"/>
                <w:lang w:val="en-GB"/>
              </w:rPr>
            </w:pPr>
          </w:p>
          <w:p w14:paraId="167583B0" w14:textId="77777777" w:rsidR="001F336C" w:rsidRPr="00F115A9" w:rsidRDefault="001F336C" w:rsidP="00C13968">
            <w:pPr>
              <w:autoSpaceDE w:val="0"/>
              <w:autoSpaceDN w:val="0"/>
              <w:adjustRightInd w:val="0"/>
              <w:spacing w:after="0" w:line="240" w:lineRule="auto"/>
              <w:rPr>
                <w:rFonts w:eastAsia="Times New Roman" w:cstheme="minorHAnsi"/>
                <w:i/>
                <w:iCs/>
                <w:color w:val="FFFFFF" w:themeColor="background1"/>
                <w:sz w:val="20"/>
                <w:szCs w:val="20"/>
                <w:lang w:eastAsia="en-GB"/>
              </w:rPr>
            </w:pPr>
            <w:r w:rsidRPr="00F115A9">
              <w:rPr>
                <w:rFonts w:eastAsiaTheme="minorHAnsi" w:cstheme="minorHAnsi"/>
                <w:i/>
                <w:iCs/>
                <w:color w:val="FFFFFF" w:themeColor="background1"/>
                <w:sz w:val="20"/>
                <w:szCs w:val="20"/>
                <w:lang w:val="en-GB"/>
              </w:rPr>
              <w:t xml:space="preserve">Cultural heritage is both a product and a process that provides societies with a wealth of </w:t>
            </w:r>
            <w:r w:rsidRPr="00F115A9">
              <w:rPr>
                <w:rFonts w:eastAsiaTheme="minorHAnsi" w:cstheme="minorHAnsi"/>
                <w:i/>
                <w:iCs/>
                <w:color w:val="FFFFFF" w:themeColor="background1"/>
                <w:sz w:val="20"/>
                <w:szCs w:val="20"/>
                <w:lang w:val="en-GB"/>
              </w:rPr>
              <w:lastRenderedPageBreak/>
              <w:t xml:space="preserve">resources that are inherited from the past, created in the present and bestowed for the benefit of future generations. Most importantly, it includes not only tangible but also natural and intangible heritage.” (UNESCO, unknown). </w:t>
            </w:r>
          </w:p>
          <w:p w14:paraId="3549BB7F" w14:textId="77777777" w:rsidR="001F336C" w:rsidRPr="00F115A9" w:rsidRDefault="001F336C" w:rsidP="00C13968">
            <w:pPr>
              <w:spacing w:after="0" w:line="240" w:lineRule="auto"/>
              <w:rPr>
                <w:rFonts w:eastAsia="Times New Roman" w:cstheme="minorHAnsi"/>
                <w:bCs/>
                <w:color w:val="FFFFFF" w:themeColor="background1"/>
                <w:sz w:val="20"/>
                <w:szCs w:val="20"/>
                <w:lang w:eastAsia="en-GB"/>
              </w:rPr>
            </w:pPr>
          </w:p>
        </w:tc>
        <w:tc>
          <w:tcPr>
            <w:tcW w:w="13211" w:type="dxa"/>
            <w:hideMark/>
          </w:tcPr>
          <w:p w14:paraId="68AAD8B1" w14:textId="23947DB4"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lastRenderedPageBreak/>
              <w:t>Examples of mitigation which may wholly or partly mitigate the risk</w:t>
            </w:r>
          </w:p>
          <w:p w14:paraId="283D63A7" w14:textId="77777777" w:rsidR="00B33B96" w:rsidRDefault="001F336C" w:rsidP="005F0ABD">
            <w:pPr>
              <w:pStyle w:val="ListParagraph"/>
              <w:numPr>
                <w:ilvl w:val="0"/>
                <w:numId w:val="23"/>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FSC and PEFC</w:t>
            </w:r>
            <w:r w:rsidR="00B33B96">
              <w:rPr>
                <w:rFonts w:eastAsia="Times New Roman" w:cstheme="minorHAnsi"/>
                <w:sz w:val="20"/>
                <w:szCs w:val="20"/>
                <w:lang w:eastAsia="en-GB"/>
              </w:rPr>
              <w:t xml:space="preserve"> forest</w:t>
            </w:r>
            <w:r w:rsidRPr="00F115A9">
              <w:rPr>
                <w:rFonts w:eastAsia="Times New Roman" w:cstheme="minorHAnsi"/>
                <w:sz w:val="20"/>
                <w:szCs w:val="20"/>
                <w:lang w:eastAsia="en-GB"/>
              </w:rPr>
              <w:t xml:space="preserve"> certification</w:t>
            </w:r>
            <w:r w:rsidR="00B33B96">
              <w:rPr>
                <w:rFonts w:eastAsia="Times New Roman" w:cstheme="minorHAnsi"/>
                <w:sz w:val="20"/>
                <w:szCs w:val="20"/>
                <w:lang w:eastAsia="en-GB"/>
              </w:rPr>
              <w:t xml:space="preserve"> can help mitigate this for example through </w:t>
            </w:r>
          </w:p>
          <w:p w14:paraId="7D47EB2B" w14:textId="1AA3ED32" w:rsidR="001F336C" w:rsidRPr="00F8221A" w:rsidRDefault="00B33B96" w:rsidP="00F8221A">
            <w:pPr>
              <w:pStyle w:val="ListParagraph"/>
              <w:numPr>
                <w:ilvl w:val="1"/>
                <w:numId w:val="23"/>
              </w:numPr>
              <w:spacing w:after="0" w:line="240" w:lineRule="auto"/>
              <w:rPr>
                <w:rFonts w:eastAsia="Times New Roman" w:cstheme="minorHAnsi"/>
                <w:sz w:val="20"/>
                <w:szCs w:val="20"/>
                <w:lang w:eastAsia="en-GB"/>
              </w:rPr>
            </w:pPr>
            <w:r w:rsidRPr="00F8221A">
              <w:rPr>
                <w:rFonts w:eastAsia="Times New Roman" w:cstheme="minorHAnsi"/>
                <w:sz w:val="20"/>
                <w:szCs w:val="20"/>
                <w:lang w:eastAsia="en-GB"/>
              </w:rPr>
              <w:t xml:space="preserve">FSC P&amp;C 9. The Organization shall maintain and/or enhance the High Conservation Values in the Management Unit through applying the precautionary approach; where  High Conservation Value </w:t>
            </w:r>
            <w:r w:rsidR="00F8221A" w:rsidRPr="00F8221A">
              <w:rPr>
                <w:rFonts w:eastAsia="Times New Roman" w:cstheme="minorHAnsi"/>
                <w:sz w:val="20"/>
                <w:szCs w:val="20"/>
                <w:lang w:eastAsia="en-GB"/>
              </w:rPr>
              <w:t>6</w:t>
            </w:r>
            <w:r w:rsidRPr="00F8221A">
              <w:rPr>
                <w:rFonts w:eastAsia="Times New Roman" w:cstheme="minorHAnsi"/>
                <w:sz w:val="20"/>
                <w:szCs w:val="20"/>
                <w:lang w:eastAsia="en-GB"/>
              </w:rPr>
              <w:t xml:space="preserve"> means </w:t>
            </w:r>
            <w:r w:rsidR="00F8221A" w:rsidRPr="00F8221A">
              <w:rPr>
                <w:rFonts w:eastAsia="Times New Roman" w:cstheme="minorHAnsi"/>
                <w:sz w:val="20"/>
                <w:szCs w:val="20"/>
                <w:lang w:eastAsia="en-GB"/>
              </w:rPr>
              <w:t xml:space="preserve">HCV 6 – Cultural values. Sites, resources, </w:t>
            </w:r>
            <w:proofErr w:type="gramStart"/>
            <w:r w:rsidR="00F8221A" w:rsidRPr="00F8221A">
              <w:rPr>
                <w:rFonts w:eastAsia="Times New Roman" w:cstheme="minorHAnsi"/>
                <w:sz w:val="20"/>
                <w:szCs w:val="20"/>
                <w:lang w:eastAsia="en-GB"/>
              </w:rPr>
              <w:t>habitats</w:t>
            </w:r>
            <w:proofErr w:type="gramEnd"/>
            <w:r w:rsidR="00F8221A" w:rsidRPr="00F8221A">
              <w:rPr>
                <w:rFonts w:eastAsia="Times New Roman" w:cstheme="minorHAnsi"/>
                <w:sz w:val="20"/>
                <w:szCs w:val="20"/>
                <w:lang w:eastAsia="en-GB"/>
              </w:rPr>
              <w:t xml:space="preserve"> and landscapes of global or national cultural, archaeological or historical significance, and/or of critical cultural, ecological, economic or religious/sacred importance for the traditional cultures of local communities or Indigenous Peoples, identified through engagement with these local</w:t>
            </w:r>
            <w:r w:rsidR="00F8221A">
              <w:rPr>
                <w:rFonts w:eastAsia="Times New Roman" w:cstheme="minorHAnsi"/>
                <w:sz w:val="20"/>
                <w:szCs w:val="20"/>
                <w:lang w:eastAsia="en-GB"/>
              </w:rPr>
              <w:t xml:space="preserve"> </w:t>
            </w:r>
            <w:r w:rsidR="00F8221A" w:rsidRPr="00F8221A">
              <w:rPr>
                <w:rFonts w:eastAsia="Times New Roman" w:cstheme="minorHAnsi"/>
                <w:sz w:val="20"/>
                <w:szCs w:val="20"/>
                <w:lang w:eastAsia="en-GB"/>
              </w:rPr>
              <w:t>communities or Indigenous Peoples.</w:t>
            </w:r>
          </w:p>
          <w:p w14:paraId="1F4F061C" w14:textId="77777777" w:rsidR="00AE6919" w:rsidRPr="00F115A9" w:rsidRDefault="00AE6919" w:rsidP="00AE6919">
            <w:pPr>
              <w:pStyle w:val="ListParagraph"/>
              <w:numPr>
                <w:ilvl w:val="0"/>
                <w:numId w:val="5"/>
              </w:numPr>
              <w:spacing w:after="0" w:line="240" w:lineRule="auto"/>
              <w:rPr>
                <w:i/>
                <w:iCs/>
                <w:sz w:val="20"/>
                <w:szCs w:val="20"/>
              </w:rPr>
            </w:pPr>
            <w:r w:rsidRPr="00F115A9">
              <w:rPr>
                <w:rFonts w:eastAsia="Times New Roman" w:cstheme="minorHAnsi"/>
                <w:sz w:val="20"/>
                <w:szCs w:val="20"/>
                <w:lang w:eastAsia="en-GB"/>
              </w:rPr>
              <w:lastRenderedPageBreak/>
              <w:t xml:space="preserve">FSC Controlled Wood </w:t>
            </w:r>
            <w:r w:rsidRPr="00F115A9">
              <w:rPr>
                <w:sz w:val="20"/>
                <w:szCs w:val="20"/>
              </w:rPr>
              <w:t>National Risk Assessment Platform; specifically, the indicators below. Consider any variable or specified risk findings and related control measures</w:t>
            </w:r>
          </w:p>
          <w:p w14:paraId="35AA1FDD" w14:textId="77777777" w:rsidR="00AE6919" w:rsidRPr="00F115A9" w:rsidRDefault="00AE6919" w:rsidP="00AE6919">
            <w:pPr>
              <w:pStyle w:val="ListParagraph"/>
              <w:numPr>
                <w:ilvl w:val="1"/>
                <w:numId w:val="5"/>
              </w:numPr>
              <w:spacing w:after="160" w:line="259" w:lineRule="auto"/>
              <w:rPr>
                <w:sz w:val="20"/>
                <w:szCs w:val="20"/>
              </w:rPr>
            </w:pPr>
            <w:r w:rsidRPr="00F115A9">
              <w:rPr>
                <w:sz w:val="20"/>
                <w:szCs w:val="20"/>
              </w:rPr>
              <w:t xml:space="preserve">FSC Controlled Wood Category 3, Indicator 3.5 HCV 6 Cultural values: Sites, resources, </w:t>
            </w:r>
            <w:proofErr w:type="gramStart"/>
            <w:r w:rsidRPr="00F115A9">
              <w:rPr>
                <w:sz w:val="20"/>
                <w:szCs w:val="20"/>
              </w:rPr>
              <w:t>habitats</w:t>
            </w:r>
            <w:proofErr w:type="gramEnd"/>
            <w:r w:rsidRPr="00F115A9">
              <w:rPr>
                <w:sz w:val="20"/>
                <w:szCs w:val="20"/>
              </w:rPr>
              <w:t xml:space="preserve"> and landscapes of global or national cultural, archaeological or historical significance, and/or of critical cultural, ecological, economic or religious/ sacred importance for the traditional cultures of local communities or indigenous peoples, identified through engagement with these local communities or indigenous peoples.</w:t>
            </w:r>
          </w:p>
          <w:p w14:paraId="1E88E55F" w14:textId="2BAB9BAF" w:rsidR="001F336C" w:rsidRPr="00F115A9" w:rsidRDefault="001F336C" w:rsidP="00AE6919">
            <w:pPr>
              <w:pStyle w:val="ListParagraph"/>
              <w:numPr>
                <w:ilvl w:val="0"/>
                <w:numId w:val="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Other safeguarding frameworks, incl. CCBA, FAO E&amp;S Management, Gold Standard, Verra, </w:t>
            </w:r>
            <w:r w:rsidRPr="00F115A9">
              <w:rPr>
                <w:rFonts w:ascii="Calibri" w:eastAsiaTheme="minorHAnsi" w:hAnsi="Calibri" w:cs="Calibri"/>
                <w:sz w:val="20"/>
                <w:szCs w:val="20"/>
                <w:lang w:val="en-GB"/>
              </w:rPr>
              <w:t>WWF Environmental and Social Safeguards</w:t>
            </w:r>
          </w:p>
          <w:p w14:paraId="04D427CF" w14:textId="5380328D" w:rsidR="001F336C" w:rsidRPr="00F115A9" w:rsidRDefault="00A431A8" w:rsidP="00AE6919">
            <w:pPr>
              <w:pStyle w:val="ListParagraph"/>
              <w:numPr>
                <w:ilvl w:val="0"/>
                <w:numId w:val="5"/>
              </w:numPr>
              <w:spacing w:after="0" w:line="240" w:lineRule="auto"/>
              <w:rPr>
                <w:sz w:val="20"/>
                <w:szCs w:val="20"/>
              </w:rPr>
            </w:pPr>
            <w:hyperlink r:id="rId46" w:history="1">
              <w:r w:rsidR="001F336C" w:rsidRPr="00F115A9">
                <w:rPr>
                  <w:rStyle w:val="Hyperlink"/>
                  <w:sz w:val="20"/>
                  <w:szCs w:val="20"/>
                </w:rPr>
                <w:t>Guidance on Heritage Impact Assessments for Cultural World Heritage Properties A publication of the International Council on Monuments and Site</w:t>
              </w:r>
            </w:hyperlink>
            <w:r w:rsidR="001F336C" w:rsidRPr="00F115A9">
              <w:rPr>
                <w:sz w:val="20"/>
                <w:szCs w:val="20"/>
              </w:rPr>
              <w:t xml:space="preserve"> </w:t>
            </w:r>
          </w:p>
          <w:p w14:paraId="5A07EFD0" w14:textId="533FDC90" w:rsidR="001F336C" w:rsidRPr="00F115A9" w:rsidRDefault="001F336C" w:rsidP="00AE6919">
            <w:pPr>
              <w:pStyle w:val="ListParagraph"/>
              <w:numPr>
                <w:ilvl w:val="0"/>
                <w:numId w:val="5"/>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Other examples including documentation of a process to identify with indigenous people and local </w:t>
            </w:r>
            <w:r w:rsidR="00072F6B" w:rsidRPr="00F115A9">
              <w:rPr>
                <w:rFonts w:eastAsia="Times New Roman" w:cstheme="minorHAnsi"/>
                <w:sz w:val="20"/>
                <w:szCs w:val="20"/>
                <w:lang w:eastAsia="en-GB"/>
              </w:rPr>
              <w:t>communities’</w:t>
            </w:r>
            <w:r w:rsidRPr="00F115A9">
              <w:rPr>
                <w:rFonts w:eastAsia="Times New Roman" w:cstheme="minorHAnsi"/>
                <w:sz w:val="20"/>
                <w:szCs w:val="20"/>
                <w:lang w:eastAsia="en-GB"/>
              </w:rPr>
              <w:t xml:space="preserve"> sites of cultural significance; and collaboratively and in a culturally appropriate way to agree, document and implement measures to protect the site</w:t>
            </w:r>
            <w:r w:rsidRPr="00F115A9">
              <w:rPr>
                <w:b/>
                <w:bCs/>
                <w:sz w:val="20"/>
                <w:szCs w:val="20"/>
              </w:rPr>
              <w:t>.</w:t>
            </w:r>
          </w:p>
          <w:p w14:paraId="7D87E091" w14:textId="77777777" w:rsidR="001F336C" w:rsidRPr="00F115A9" w:rsidRDefault="001F336C" w:rsidP="003C268E">
            <w:pPr>
              <w:spacing w:after="0" w:line="240" w:lineRule="auto"/>
              <w:rPr>
                <w:rFonts w:eastAsia="Times New Roman" w:cstheme="minorHAnsi"/>
                <w:sz w:val="20"/>
                <w:szCs w:val="20"/>
                <w:lang w:eastAsia="en-GB"/>
              </w:rPr>
            </w:pPr>
          </w:p>
        </w:tc>
      </w:tr>
      <w:tr w:rsidR="001F336C" w:rsidRPr="00A40F3E" w14:paraId="3DE49996" w14:textId="77777777" w:rsidTr="00C13968">
        <w:trPr>
          <w:trHeight w:val="20"/>
        </w:trPr>
        <w:tc>
          <w:tcPr>
            <w:tcW w:w="2235" w:type="dxa"/>
            <w:shd w:val="clear" w:color="auto" w:fill="385623" w:themeFill="accent6" w:themeFillShade="80"/>
            <w:hideMark/>
          </w:tcPr>
          <w:p w14:paraId="1C1596E8" w14:textId="49530C2B" w:rsidR="001F336C" w:rsidRPr="00AE6919" w:rsidRDefault="002E6D2D" w:rsidP="00C13968">
            <w:pPr>
              <w:spacing w:after="0" w:line="240" w:lineRule="auto"/>
              <w:rPr>
                <w:rFonts w:eastAsia="Times New Roman" w:cstheme="minorHAnsi"/>
                <w:b/>
                <w:color w:val="FFFFFF" w:themeColor="background1"/>
                <w:sz w:val="20"/>
                <w:szCs w:val="20"/>
                <w:lang w:eastAsia="en-GB"/>
              </w:rPr>
            </w:pPr>
            <w:r w:rsidRPr="00AE6919">
              <w:rPr>
                <w:rFonts w:eastAsia="Times New Roman" w:cstheme="minorHAnsi"/>
                <w:b/>
                <w:color w:val="FFFFFF" w:themeColor="background1"/>
                <w:sz w:val="20"/>
                <w:szCs w:val="20"/>
                <w:lang w:eastAsia="en-GB"/>
              </w:rPr>
              <w:lastRenderedPageBreak/>
              <w:t>INDIRECT IMPACTS (OTHER STAKEHOLDERS)</w:t>
            </w:r>
          </w:p>
        </w:tc>
        <w:tc>
          <w:tcPr>
            <w:tcW w:w="13211" w:type="dxa"/>
            <w:hideMark/>
          </w:tcPr>
          <w:p w14:paraId="034AF397" w14:textId="77777777" w:rsidR="001F336C" w:rsidRDefault="001F336C" w:rsidP="00C13968">
            <w:pPr>
              <w:spacing w:after="0" w:line="240" w:lineRule="auto"/>
              <w:rPr>
                <w:rFonts w:eastAsia="Times New Roman" w:cstheme="minorHAnsi"/>
                <w:sz w:val="20"/>
                <w:szCs w:val="20"/>
                <w:lang w:eastAsia="en-GB"/>
              </w:rPr>
            </w:pPr>
            <w:r w:rsidRPr="00EB1BDA">
              <w:rPr>
                <w:rFonts w:eastAsia="Times New Roman" w:cstheme="minorHAnsi"/>
                <w:i/>
                <w:iCs/>
                <w:sz w:val="20"/>
                <w:szCs w:val="20"/>
                <w:u w:val="single"/>
                <w:lang w:eastAsia="en-GB"/>
              </w:rPr>
              <w:t>Examples of mitigation which may wholly or partly mitigate the risk</w:t>
            </w:r>
            <w:r w:rsidRPr="00EB1BDA">
              <w:rPr>
                <w:rFonts w:eastAsia="Times New Roman" w:cstheme="minorHAnsi"/>
                <w:sz w:val="20"/>
                <w:szCs w:val="20"/>
                <w:lang w:eastAsia="en-GB"/>
              </w:rPr>
              <w:t xml:space="preserve"> </w:t>
            </w:r>
          </w:p>
          <w:p w14:paraId="6D6F88E5" w14:textId="271E1460" w:rsidR="001F336C" w:rsidRPr="00663506" w:rsidRDefault="001F336C" w:rsidP="00F17B2B">
            <w:pPr>
              <w:pStyle w:val="ListParagraph"/>
              <w:numPr>
                <w:ilvl w:val="0"/>
                <w:numId w:val="5"/>
              </w:numPr>
              <w:spacing w:after="0" w:line="240" w:lineRule="auto"/>
              <w:rPr>
                <w:rFonts w:eastAsia="Times New Roman" w:cstheme="minorHAnsi"/>
                <w:sz w:val="20"/>
                <w:szCs w:val="20"/>
                <w:lang w:eastAsia="en-GB"/>
              </w:rPr>
            </w:pPr>
            <w:r w:rsidRPr="00663506">
              <w:rPr>
                <w:rFonts w:eastAsia="Times New Roman" w:cstheme="minorHAnsi"/>
                <w:sz w:val="20"/>
                <w:szCs w:val="20"/>
                <w:lang w:eastAsia="en-GB"/>
              </w:rPr>
              <w:t>FSC and PEFC certification</w:t>
            </w:r>
          </w:p>
          <w:p w14:paraId="767EC5B1" w14:textId="77777777" w:rsidR="001F336C" w:rsidRDefault="001F336C" w:rsidP="00F17B2B">
            <w:pPr>
              <w:pStyle w:val="ListParagraph"/>
              <w:numPr>
                <w:ilvl w:val="0"/>
                <w:numId w:val="5"/>
              </w:numPr>
              <w:spacing w:after="0" w:line="240" w:lineRule="auto"/>
              <w:rPr>
                <w:rFonts w:eastAsia="Times New Roman" w:cstheme="minorHAnsi"/>
                <w:sz w:val="20"/>
                <w:szCs w:val="20"/>
                <w:lang w:eastAsia="en-GB"/>
              </w:rPr>
            </w:pPr>
            <w:r>
              <w:rPr>
                <w:rFonts w:eastAsia="Times New Roman" w:cstheme="minorHAnsi"/>
                <w:sz w:val="20"/>
                <w:szCs w:val="20"/>
                <w:lang w:eastAsia="en-GB"/>
              </w:rPr>
              <w:t>Other safeguarding frameworks, incl. CCBA, FAO E&amp;S Management, IFC E&amp;S Performance Standards, Verra,</w:t>
            </w:r>
          </w:p>
          <w:p w14:paraId="6AE3BD5D" w14:textId="13464822" w:rsidR="000C5F42" w:rsidRPr="001E333A" w:rsidRDefault="000C5F42" w:rsidP="003C268E">
            <w:pPr>
              <w:spacing w:after="0" w:line="240" w:lineRule="auto"/>
              <w:rPr>
                <w:rFonts w:eastAsia="Times New Roman" w:cstheme="minorHAnsi"/>
                <w:sz w:val="20"/>
                <w:szCs w:val="20"/>
                <w:lang w:eastAsia="en-GB"/>
              </w:rPr>
            </w:pPr>
          </w:p>
        </w:tc>
      </w:tr>
      <w:bookmarkEnd w:id="4"/>
      <w:tr w:rsidR="001F336C" w:rsidRPr="00F115A9" w14:paraId="0D2051DA" w14:textId="77777777" w:rsidTr="00C13968">
        <w:trPr>
          <w:trHeight w:val="20"/>
        </w:trPr>
        <w:tc>
          <w:tcPr>
            <w:tcW w:w="2235" w:type="dxa"/>
            <w:shd w:val="clear" w:color="auto" w:fill="385623" w:themeFill="accent6" w:themeFillShade="80"/>
            <w:hideMark/>
          </w:tcPr>
          <w:p w14:paraId="6BFEFB9B" w14:textId="4B6C1F74"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t>NET GHG EMISSIONS</w:t>
            </w:r>
          </w:p>
          <w:p w14:paraId="1D3F1EDC" w14:textId="77777777" w:rsidR="001E333A" w:rsidRPr="00F115A9" w:rsidRDefault="001E333A" w:rsidP="00C13968">
            <w:pPr>
              <w:spacing w:after="0" w:line="240" w:lineRule="auto"/>
              <w:rPr>
                <w:rFonts w:eastAsia="Times New Roman" w:cstheme="minorHAnsi"/>
                <w:bCs/>
                <w:color w:val="FFFFFF" w:themeColor="background1"/>
                <w:sz w:val="20"/>
                <w:szCs w:val="20"/>
                <w:lang w:eastAsia="en-GB"/>
              </w:rPr>
            </w:pPr>
          </w:p>
          <w:p w14:paraId="69F6A9B9" w14:textId="77777777" w:rsidR="001E333A" w:rsidRPr="00F115A9" w:rsidRDefault="001E333A" w:rsidP="001E333A">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t>Maximize net greenhouse gas emission reductions,</w:t>
            </w:r>
          </w:p>
          <w:p w14:paraId="36DA022A" w14:textId="77777777" w:rsidR="001E333A" w:rsidRPr="00F115A9" w:rsidRDefault="001E333A" w:rsidP="001E333A">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t>including through lowering GHG emissions (transfer of</w:t>
            </w:r>
          </w:p>
          <w:p w14:paraId="6491C492" w14:textId="77777777" w:rsidR="001E333A" w:rsidRPr="00F115A9" w:rsidRDefault="001E333A" w:rsidP="001E333A">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t>gases to the atmosphere) and increasing carbon sinks</w:t>
            </w:r>
          </w:p>
          <w:p w14:paraId="05E4F2A0" w14:textId="4E8873B2" w:rsidR="001E333A" w:rsidRPr="00F115A9" w:rsidRDefault="001E333A" w:rsidP="001E333A">
            <w:pPr>
              <w:spacing w:after="0" w:line="240" w:lineRule="auto"/>
              <w:rPr>
                <w:rFonts w:eastAsia="Times New Roman" w:cstheme="minorHAnsi"/>
                <w:bCs/>
                <w:color w:val="FFFFFF" w:themeColor="background1"/>
                <w:sz w:val="20"/>
                <w:szCs w:val="20"/>
                <w:lang w:eastAsia="en-GB"/>
              </w:rPr>
            </w:pPr>
            <w:r w:rsidRPr="00F115A9">
              <w:rPr>
                <w:rFonts w:eastAsiaTheme="minorHAnsi" w:cstheme="minorHAnsi"/>
                <w:i/>
                <w:iCs/>
                <w:color w:val="FFFFFF" w:themeColor="background1"/>
                <w:sz w:val="20"/>
                <w:szCs w:val="20"/>
                <w:lang w:val="en-GB"/>
              </w:rPr>
              <w:t>(</w:t>
            </w:r>
            <w:r w:rsidR="000213A9" w:rsidRPr="00F115A9">
              <w:rPr>
                <w:rFonts w:eastAsiaTheme="minorHAnsi" w:cstheme="minorHAnsi"/>
                <w:i/>
                <w:iCs/>
                <w:color w:val="FFFFFF" w:themeColor="background1"/>
                <w:sz w:val="20"/>
                <w:szCs w:val="20"/>
                <w:lang w:val="en-GB"/>
              </w:rPr>
              <w:t>Stored</w:t>
            </w:r>
            <w:r w:rsidRPr="00F115A9">
              <w:rPr>
                <w:rFonts w:eastAsiaTheme="minorHAnsi" w:cstheme="minorHAnsi"/>
                <w:i/>
                <w:iCs/>
                <w:color w:val="FFFFFF" w:themeColor="background1"/>
                <w:sz w:val="20"/>
                <w:szCs w:val="20"/>
                <w:lang w:val="en-GB"/>
              </w:rPr>
              <w:t xml:space="preserve"> carbon in various pools).</w:t>
            </w:r>
          </w:p>
        </w:tc>
        <w:tc>
          <w:tcPr>
            <w:tcW w:w="13211" w:type="dxa"/>
            <w:hideMark/>
          </w:tcPr>
          <w:p w14:paraId="3B3CA384" w14:textId="77777777" w:rsidR="001F336C" w:rsidRPr="00F115A9" w:rsidRDefault="001F336C" w:rsidP="00C13968">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Examples of mitigation which may wholly or partly mitigate the risk</w:t>
            </w:r>
            <w:r w:rsidRPr="00F115A9">
              <w:rPr>
                <w:rFonts w:eastAsia="Times New Roman" w:cstheme="minorHAnsi"/>
                <w:sz w:val="20"/>
                <w:szCs w:val="20"/>
                <w:lang w:eastAsia="en-GB"/>
              </w:rPr>
              <w:t xml:space="preserve"> </w:t>
            </w:r>
          </w:p>
          <w:p w14:paraId="2059CC0E" w14:textId="0FE89EC1" w:rsidR="001F336C" w:rsidRPr="00F115A9" w:rsidRDefault="001F336C" w:rsidP="00F17B2B">
            <w:pPr>
              <w:pStyle w:val="ListParagraph"/>
              <w:numPr>
                <w:ilvl w:val="0"/>
                <w:numId w:val="7"/>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Safeguarding frameworks, incl. CCBA, FAO E&amp;S Management, Gold Standard, </w:t>
            </w:r>
            <w:r w:rsidRPr="00F115A9">
              <w:rPr>
                <w:rFonts w:eastAsiaTheme="minorHAnsi" w:cstheme="minorHAnsi"/>
                <w:sz w:val="20"/>
                <w:szCs w:val="20"/>
                <w:lang w:val="en-GB"/>
              </w:rPr>
              <w:t xml:space="preserve">UNDP Social and Environmental Standards, </w:t>
            </w:r>
            <w:r w:rsidRPr="00F115A9">
              <w:rPr>
                <w:rFonts w:eastAsia="Times New Roman" w:cstheme="minorHAnsi"/>
                <w:sz w:val="20"/>
                <w:szCs w:val="20"/>
                <w:lang w:eastAsia="en-GB"/>
              </w:rPr>
              <w:t>Verra</w:t>
            </w:r>
          </w:p>
          <w:p w14:paraId="0DE86466" w14:textId="77777777" w:rsidR="001F336C" w:rsidRPr="00F115A9" w:rsidRDefault="001F336C" w:rsidP="00F17B2B">
            <w:pPr>
              <w:pStyle w:val="ListParagraph"/>
              <w:numPr>
                <w:ilvl w:val="0"/>
                <w:numId w:val="7"/>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3S Carbon modelling developed in collaborations with CSFEP</w:t>
            </w:r>
          </w:p>
          <w:p w14:paraId="2FF60B68" w14:textId="0F12D783" w:rsidR="000C5F42" w:rsidRPr="00F115A9" w:rsidRDefault="000C5F42" w:rsidP="003C268E">
            <w:pPr>
              <w:spacing w:after="0" w:line="240" w:lineRule="auto"/>
              <w:rPr>
                <w:rFonts w:eastAsia="Times New Roman" w:cstheme="minorHAnsi"/>
                <w:sz w:val="20"/>
                <w:szCs w:val="20"/>
                <w:lang w:eastAsia="en-GB"/>
              </w:rPr>
            </w:pPr>
          </w:p>
        </w:tc>
      </w:tr>
      <w:tr w:rsidR="001F336C" w:rsidRPr="00F115A9" w14:paraId="4B4CC621" w14:textId="77777777" w:rsidTr="00C13968">
        <w:trPr>
          <w:trHeight w:val="20"/>
        </w:trPr>
        <w:tc>
          <w:tcPr>
            <w:tcW w:w="2235" w:type="dxa"/>
            <w:shd w:val="clear" w:color="auto" w:fill="385623" w:themeFill="accent6" w:themeFillShade="80"/>
            <w:hideMark/>
          </w:tcPr>
          <w:p w14:paraId="1F9D366F" w14:textId="755A0D7C" w:rsidR="001F336C" w:rsidRPr="00F115A9" w:rsidRDefault="002E6D2D" w:rsidP="00C13968">
            <w:pPr>
              <w:spacing w:after="0" w:line="240" w:lineRule="auto"/>
              <w:rPr>
                <w:rFonts w:eastAsia="Times New Roman" w:cstheme="minorHAnsi"/>
                <w:b/>
                <w:color w:val="FFFFFF" w:themeColor="background1"/>
                <w:sz w:val="20"/>
                <w:szCs w:val="20"/>
                <w:lang w:eastAsia="en-GB"/>
              </w:rPr>
            </w:pPr>
            <w:r w:rsidRPr="00F115A9">
              <w:rPr>
                <w:rFonts w:eastAsia="Times New Roman" w:cstheme="minorHAnsi"/>
                <w:b/>
                <w:color w:val="FFFFFF" w:themeColor="background1"/>
                <w:sz w:val="20"/>
                <w:szCs w:val="20"/>
                <w:lang w:eastAsia="en-GB"/>
              </w:rPr>
              <w:t xml:space="preserve">NET FOREST LOSS </w:t>
            </w:r>
          </w:p>
          <w:p w14:paraId="73970D1B" w14:textId="77777777" w:rsidR="001E333A" w:rsidRPr="00F115A9" w:rsidRDefault="001E333A" w:rsidP="00C13968">
            <w:pPr>
              <w:spacing w:after="0" w:line="240" w:lineRule="auto"/>
              <w:rPr>
                <w:rFonts w:eastAsia="Times New Roman" w:cstheme="minorHAnsi"/>
                <w:bCs/>
                <w:color w:val="FFFFFF" w:themeColor="background1"/>
                <w:sz w:val="20"/>
                <w:szCs w:val="20"/>
                <w:lang w:eastAsia="en-GB"/>
              </w:rPr>
            </w:pPr>
          </w:p>
          <w:p w14:paraId="5C556545" w14:textId="77777777" w:rsidR="001E333A" w:rsidRPr="00F115A9" w:rsidRDefault="001E333A" w:rsidP="001E333A">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t>Minimizing net forest loss includes minimizing reversals</w:t>
            </w:r>
          </w:p>
          <w:p w14:paraId="531ADFF5" w14:textId="77777777" w:rsidR="001E333A" w:rsidRPr="00F115A9" w:rsidRDefault="001E333A" w:rsidP="001E333A">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t>and leakage. Calculating reversals depends on</w:t>
            </w:r>
          </w:p>
          <w:p w14:paraId="490E9651" w14:textId="77777777" w:rsidR="001E333A" w:rsidRPr="00F115A9" w:rsidRDefault="001E333A" w:rsidP="001E333A">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t>allowable/expected disturbance levels, agreed timelines,</w:t>
            </w:r>
          </w:p>
          <w:p w14:paraId="4FA972DF" w14:textId="77777777" w:rsidR="001E333A" w:rsidRPr="00F115A9" w:rsidRDefault="001E333A" w:rsidP="001E333A">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t>and geographic scale of assessment. Leakage is displaced</w:t>
            </w:r>
          </w:p>
          <w:p w14:paraId="32A8BFDC" w14:textId="77777777" w:rsidR="001E333A" w:rsidRPr="00F115A9" w:rsidRDefault="001E333A" w:rsidP="001E333A">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lastRenderedPageBreak/>
              <w:t>activities that occur outside of the intervention area but</w:t>
            </w:r>
          </w:p>
          <w:p w14:paraId="0ED53583" w14:textId="77777777" w:rsidR="001E333A" w:rsidRPr="00F115A9" w:rsidRDefault="001E333A" w:rsidP="001E333A">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t xml:space="preserve">are a result of intervention activities (i.e., </w:t>
            </w:r>
            <w:proofErr w:type="gramStart"/>
            <w:r w:rsidRPr="00F115A9">
              <w:rPr>
                <w:rFonts w:eastAsiaTheme="minorHAnsi" w:cstheme="minorHAnsi"/>
                <w:i/>
                <w:iCs/>
                <w:color w:val="FFFFFF" w:themeColor="background1"/>
                <w:sz w:val="20"/>
                <w:szCs w:val="20"/>
                <w:lang w:val="en-GB"/>
              </w:rPr>
              <w:t>reducing</w:t>
            </w:r>
            <w:proofErr w:type="gramEnd"/>
          </w:p>
          <w:p w14:paraId="2472AD38" w14:textId="77777777" w:rsidR="001E333A" w:rsidRPr="00F115A9" w:rsidRDefault="001E333A" w:rsidP="001E333A">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t>harvests in one jurisdiction can lead to increased</w:t>
            </w:r>
          </w:p>
          <w:p w14:paraId="5E6C13E2" w14:textId="77777777" w:rsidR="001E333A" w:rsidRPr="00F115A9" w:rsidRDefault="001E333A" w:rsidP="001E333A">
            <w:pPr>
              <w:autoSpaceDE w:val="0"/>
              <w:autoSpaceDN w:val="0"/>
              <w:adjustRightInd w:val="0"/>
              <w:spacing w:after="0" w:line="240" w:lineRule="auto"/>
              <w:rPr>
                <w:rFonts w:eastAsiaTheme="minorHAnsi" w:cstheme="minorHAnsi"/>
                <w:i/>
                <w:iCs/>
                <w:color w:val="FFFFFF" w:themeColor="background1"/>
                <w:sz w:val="20"/>
                <w:szCs w:val="20"/>
                <w:lang w:val="en-GB"/>
              </w:rPr>
            </w:pPr>
            <w:r w:rsidRPr="00F115A9">
              <w:rPr>
                <w:rFonts w:eastAsiaTheme="minorHAnsi" w:cstheme="minorHAnsi"/>
                <w:i/>
                <w:iCs/>
                <w:color w:val="FFFFFF" w:themeColor="background1"/>
                <w:sz w:val="20"/>
                <w:szCs w:val="20"/>
                <w:lang w:val="en-GB"/>
              </w:rPr>
              <w:t>harvesting in an adjacent jurisdiction to compensate for</w:t>
            </w:r>
          </w:p>
          <w:p w14:paraId="2BF0CD19" w14:textId="7343BD6F" w:rsidR="001E333A" w:rsidRPr="00F115A9" w:rsidRDefault="001E333A" w:rsidP="001E333A">
            <w:pPr>
              <w:spacing w:after="0" w:line="240" w:lineRule="auto"/>
              <w:rPr>
                <w:rFonts w:eastAsia="Times New Roman" w:cstheme="minorHAnsi"/>
                <w:bCs/>
                <w:color w:val="FFFFFF" w:themeColor="background1"/>
                <w:sz w:val="20"/>
                <w:szCs w:val="20"/>
                <w:lang w:eastAsia="en-GB"/>
              </w:rPr>
            </w:pPr>
            <w:r w:rsidRPr="00F115A9">
              <w:rPr>
                <w:rFonts w:eastAsiaTheme="minorHAnsi" w:cstheme="minorHAnsi"/>
                <w:i/>
                <w:iCs/>
                <w:color w:val="FFFFFF" w:themeColor="background1"/>
                <w:sz w:val="20"/>
                <w:szCs w:val="20"/>
                <w:lang w:val="en-GB"/>
              </w:rPr>
              <w:t>the reduced supply).</w:t>
            </w:r>
          </w:p>
        </w:tc>
        <w:tc>
          <w:tcPr>
            <w:tcW w:w="13211" w:type="dxa"/>
            <w:hideMark/>
          </w:tcPr>
          <w:p w14:paraId="4FF8F4B3" w14:textId="77777777" w:rsidR="001F336C" w:rsidRPr="00F115A9" w:rsidRDefault="001F336C" w:rsidP="00C13968">
            <w:pPr>
              <w:spacing w:after="0" w:line="240" w:lineRule="auto"/>
              <w:rPr>
                <w:rFonts w:eastAsia="Times New Roman" w:cstheme="minorHAnsi"/>
                <w:i/>
                <w:iCs/>
                <w:sz w:val="20"/>
                <w:szCs w:val="20"/>
                <w:u w:val="single"/>
                <w:lang w:eastAsia="en-GB"/>
              </w:rPr>
            </w:pPr>
            <w:r w:rsidRPr="00F115A9">
              <w:rPr>
                <w:rFonts w:eastAsia="Times New Roman" w:cstheme="minorHAnsi"/>
                <w:i/>
                <w:iCs/>
                <w:sz w:val="20"/>
                <w:szCs w:val="20"/>
                <w:u w:val="single"/>
                <w:lang w:eastAsia="en-GB"/>
              </w:rPr>
              <w:lastRenderedPageBreak/>
              <w:t xml:space="preserve">Sources of information to continually improve the overall understanding of the issue area and risk severity and likelihood </w:t>
            </w:r>
          </w:p>
          <w:p w14:paraId="1CD04ED9" w14:textId="19E0B614" w:rsidR="001F336C" w:rsidRPr="00F115A9" w:rsidRDefault="001F336C" w:rsidP="00C13968">
            <w:pPr>
              <w:spacing w:after="0" w:line="240" w:lineRule="auto"/>
              <w:rPr>
                <w:rFonts w:cstheme="minorHAnsi"/>
                <w:sz w:val="20"/>
                <w:szCs w:val="20"/>
              </w:rPr>
            </w:pPr>
            <w:r w:rsidRPr="00F115A9">
              <w:rPr>
                <w:rFonts w:cstheme="minorHAnsi"/>
                <w:sz w:val="20"/>
                <w:szCs w:val="20"/>
              </w:rPr>
              <w:t xml:space="preserve">Global Forest Watch (GFW), a World Resources Institute (WRI) initiative established in 1997, identifies areas of tree cover loss and gain at a 30 x 30-meter resolution. Importantly, GFW employs different methodologies for tree cover loss and gain where tree loss data do not distinguish between permanent deforestation and tree cover loss due to natural disturbances or sustainable harvest practices. Further, forest degradation is not captured with in the GFW assessments; there may be important losses to forest understories that go unobserved when canopy covers remain constant. While GFW forest loss indicators can be an important tool for approximating initial risk of net forest loss in a project area, actors with the ability to perform more nuanced, community-specific analyses should do so, especially when the intervention area may fall within an area of high reported net forest loss. Source: CSFE report. </w:t>
            </w:r>
          </w:p>
          <w:p w14:paraId="5F3B6436" w14:textId="6456DC33" w:rsidR="00924632" w:rsidRPr="00F115A9" w:rsidRDefault="00924632" w:rsidP="00924632">
            <w:pPr>
              <w:spacing w:after="0" w:line="240" w:lineRule="auto"/>
              <w:rPr>
                <w:rFonts w:cstheme="minorHAnsi"/>
                <w:sz w:val="20"/>
                <w:szCs w:val="20"/>
              </w:rPr>
            </w:pPr>
          </w:p>
          <w:p w14:paraId="6802FDBF" w14:textId="73D77601" w:rsidR="00924632" w:rsidRPr="00F115A9" w:rsidRDefault="00924632" w:rsidP="001E333A">
            <w:pPr>
              <w:spacing w:after="0" w:line="240" w:lineRule="auto"/>
              <w:rPr>
                <w:rFonts w:cstheme="minorHAnsi"/>
                <w:sz w:val="20"/>
                <w:szCs w:val="20"/>
              </w:rPr>
            </w:pPr>
            <w:r w:rsidRPr="00F115A9">
              <w:rPr>
                <w:rFonts w:cstheme="minorHAnsi"/>
                <w:sz w:val="20"/>
                <w:szCs w:val="20"/>
              </w:rPr>
              <w:t>FAO Global Forest Resources Assessment (FRA) provides essential information for understanding the extent of forest resources, their condition, management and uses</w:t>
            </w:r>
            <w:r w:rsidR="0013419E" w:rsidRPr="00F115A9">
              <w:rPr>
                <w:rFonts w:cstheme="minorHAnsi"/>
                <w:sz w:val="20"/>
                <w:szCs w:val="20"/>
              </w:rPr>
              <w:t xml:space="preserve">- </w:t>
            </w:r>
            <w:r w:rsidRPr="00F115A9">
              <w:rPr>
                <w:rFonts w:cstheme="minorHAnsi"/>
                <w:sz w:val="20"/>
                <w:szCs w:val="20"/>
              </w:rPr>
              <w:t xml:space="preserve">The latest of these assessments, FRA 2020, examines the status of, and trends in, more than 60 forest-related variables in 236 countries and territories in the period 1990–2020. </w:t>
            </w:r>
            <w:r w:rsidR="0013419E" w:rsidRPr="00F115A9">
              <w:rPr>
                <w:rFonts w:cstheme="minorHAnsi"/>
                <w:sz w:val="20"/>
                <w:szCs w:val="20"/>
              </w:rPr>
              <w:t>FRA data provides important information about net forest loss and gain in different countries.</w:t>
            </w:r>
          </w:p>
          <w:p w14:paraId="734A7B5F" w14:textId="77777777" w:rsidR="00924632" w:rsidRPr="00F115A9" w:rsidRDefault="00924632" w:rsidP="00924632">
            <w:pPr>
              <w:spacing w:after="0" w:line="240" w:lineRule="auto"/>
              <w:rPr>
                <w:rFonts w:cstheme="minorHAnsi"/>
                <w:sz w:val="20"/>
                <w:szCs w:val="20"/>
              </w:rPr>
            </w:pPr>
          </w:p>
          <w:p w14:paraId="15D95116" w14:textId="77777777" w:rsidR="00924632" w:rsidRPr="00F115A9" w:rsidRDefault="00924632" w:rsidP="00924632">
            <w:pPr>
              <w:spacing w:after="0" w:line="240" w:lineRule="auto"/>
              <w:rPr>
                <w:rFonts w:eastAsia="Times New Roman" w:cstheme="minorHAnsi"/>
                <w:sz w:val="20"/>
                <w:szCs w:val="20"/>
                <w:lang w:eastAsia="en-GB"/>
              </w:rPr>
            </w:pPr>
            <w:r w:rsidRPr="00F115A9">
              <w:rPr>
                <w:rFonts w:eastAsia="Times New Roman" w:cstheme="minorHAnsi"/>
                <w:i/>
                <w:iCs/>
                <w:sz w:val="20"/>
                <w:szCs w:val="20"/>
                <w:u w:val="single"/>
                <w:lang w:eastAsia="en-GB"/>
              </w:rPr>
              <w:t>Examples of mitigation which may wholly or partly mitigate the risk</w:t>
            </w:r>
            <w:r w:rsidRPr="00F115A9">
              <w:rPr>
                <w:rFonts w:eastAsia="Times New Roman" w:cstheme="minorHAnsi"/>
                <w:sz w:val="20"/>
                <w:szCs w:val="20"/>
                <w:lang w:eastAsia="en-GB"/>
              </w:rPr>
              <w:t xml:space="preserve"> </w:t>
            </w:r>
          </w:p>
          <w:p w14:paraId="2BC65239" w14:textId="63CB6434" w:rsidR="00DC6660" w:rsidRDefault="00DC6660" w:rsidP="00DC6660">
            <w:pPr>
              <w:pStyle w:val="ListParagraph"/>
              <w:numPr>
                <w:ilvl w:val="0"/>
                <w:numId w:val="10"/>
              </w:numPr>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 xml:space="preserve">FSC and PEFC </w:t>
            </w:r>
            <w:r>
              <w:rPr>
                <w:rFonts w:eastAsia="Times New Roman" w:cstheme="minorHAnsi"/>
                <w:sz w:val="20"/>
                <w:szCs w:val="20"/>
                <w:lang w:eastAsia="en-GB"/>
              </w:rPr>
              <w:t xml:space="preserve">forest </w:t>
            </w:r>
            <w:r w:rsidRPr="00F115A9">
              <w:rPr>
                <w:rFonts w:eastAsia="Times New Roman" w:cstheme="minorHAnsi"/>
                <w:sz w:val="20"/>
                <w:szCs w:val="20"/>
                <w:lang w:eastAsia="en-GB"/>
              </w:rPr>
              <w:t>certification</w:t>
            </w:r>
            <w:r>
              <w:rPr>
                <w:rFonts w:eastAsia="Times New Roman" w:cstheme="minorHAnsi"/>
                <w:sz w:val="20"/>
                <w:szCs w:val="20"/>
                <w:lang w:eastAsia="en-GB"/>
              </w:rPr>
              <w:t xml:space="preserve"> should mitigation the risk of conversion of forests including of forests with HCVs. For example: </w:t>
            </w:r>
          </w:p>
          <w:p w14:paraId="724D17FD" w14:textId="3E45CBD4" w:rsidR="00DC6660" w:rsidRDefault="00DC6660" w:rsidP="00DC6660">
            <w:pPr>
              <w:pStyle w:val="ListParagraph"/>
              <w:numPr>
                <w:ilvl w:val="1"/>
                <w:numId w:val="10"/>
              </w:num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 xml:space="preserve">FSC </w:t>
            </w:r>
            <w:r w:rsidRPr="00276D8F">
              <w:rPr>
                <w:rFonts w:eastAsia="Times New Roman" w:cstheme="minorHAnsi"/>
                <w:sz w:val="20"/>
                <w:szCs w:val="20"/>
                <w:lang w:eastAsia="en-GB"/>
              </w:rPr>
              <w:t>P&amp;C 6.9: The Organization shall not convert natural forest to plantations, nor natural forests or plantations on sites directly converted from natural forest to non-forest land use, except when the conversion:</w:t>
            </w:r>
            <w:r>
              <w:rPr>
                <w:rFonts w:eastAsia="Times New Roman" w:cstheme="minorHAnsi"/>
                <w:sz w:val="20"/>
                <w:szCs w:val="20"/>
                <w:lang w:eastAsia="en-GB"/>
              </w:rPr>
              <w:t xml:space="preserve"> a</w:t>
            </w:r>
            <w:r w:rsidRPr="00276D8F">
              <w:rPr>
                <w:rFonts w:eastAsia="Times New Roman" w:cstheme="minorHAnsi"/>
                <w:sz w:val="20"/>
                <w:szCs w:val="20"/>
                <w:lang w:eastAsia="en-GB"/>
              </w:rPr>
              <w:t>) Affects a very limited portion of the area of the Management Unit, and</w:t>
            </w:r>
            <w:r>
              <w:rPr>
                <w:rFonts w:eastAsia="Times New Roman" w:cstheme="minorHAnsi"/>
                <w:sz w:val="20"/>
                <w:szCs w:val="20"/>
                <w:lang w:eastAsia="en-GB"/>
              </w:rPr>
              <w:t xml:space="preserve"> </w:t>
            </w:r>
            <w:r w:rsidRPr="00C37A6A">
              <w:rPr>
                <w:rFonts w:eastAsia="Times New Roman" w:cstheme="minorHAnsi"/>
                <w:sz w:val="20"/>
                <w:szCs w:val="20"/>
                <w:lang w:eastAsia="en-GB"/>
              </w:rPr>
              <w:t xml:space="preserve">b) Will produce clear, substantial, additional, secure long-term conservation benefits in the Management Unit, and c) Does not damage or threaten High Conservation Values, nor any sites or resources necessary to maintain or enhance those High Conservation Values. </w:t>
            </w:r>
          </w:p>
          <w:p w14:paraId="129E4976" w14:textId="77777777" w:rsidR="00DC6660" w:rsidRPr="00C37A6A" w:rsidRDefault="00DC6660" w:rsidP="00DC6660">
            <w:pPr>
              <w:pStyle w:val="ListParagraph"/>
              <w:numPr>
                <w:ilvl w:val="1"/>
                <w:numId w:val="10"/>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PEFC P&amp;C </w:t>
            </w:r>
            <w:r w:rsidRPr="00816264">
              <w:rPr>
                <w:rFonts w:eastAsia="Times New Roman" w:cstheme="minorHAnsi"/>
                <w:sz w:val="20"/>
                <w:szCs w:val="20"/>
                <w:lang w:eastAsia="en-GB"/>
              </w:rPr>
              <w:t xml:space="preserve">8.1.4 </w:t>
            </w:r>
            <w:r w:rsidRPr="009B6FC3">
              <w:rPr>
                <w:rFonts w:eastAsia="Times New Roman" w:cstheme="minorHAnsi"/>
                <w:sz w:val="20"/>
                <w:szCs w:val="20"/>
                <w:lang w:eastAsia="en-GB"/>
              </w:rPr>
              <w:t>The standard requires that forest conversion shall not occur unless in justified circumstances where the conversion: a) is in compliance with national and regional policy and legislation applicable for land use and forest management and is a result of national or regional land-use planning governed by a governmental or other official authority including consultation with affected stakeholders; and b) entails a small proportion (no greater than 5 %) of forest type within the certified area; and c) does not have negative impacts on ecologically important forest areas, culturally and socially significant areas, or other protected areas; and d) does not destroy areas of significantly high carbon stock; and e) makes a contribution to long-term conservation, economic, and social benefits.</w:t>
            </w:r>
          </w:p>
          <w:p w14:paraId="339725BA" w14:textId="2C283D1E" w:rsidR="006F40F3" w:rsidRPr="00210E82" w:rsidRDefault="006F40F3" w:rsidP="00210E82">
            <w:pPr>
              <w:pStyle w:val="ListParagraph"/>
              <w:numPr>
                <w:ilvl w:val="0"/>
                <w:numId w:val="10"/>
              </w:numPr>
              <w:spacing w:after="0" w:line="240" w:lineRule="auto"/>
              <w:rPr>
                <w:i/>
                <w:iCs/>
                <w:sz w:val="20"/>
                <w:szCs w:val="20"/>
              </w:rPr>
            </w:pPr>
            <w:r w:rsidRPr="00210E82">
              <w:rPr>
                <w:rFonts w:eastAsia="Times New Roman" w:cstheme="minorHAnsi"/>
                <w:sz w:val="20"/>
                <w:szCs w:val="20"/>
                <w:lang w:eastAsia="en-GB"/>
              </w:rPr>
              <w:t xml:space="preserve">FSC Controlled Wood </w:t>
            </w:r>
            <w:r w:rsidRPr="00210E82">
              <w:rPr>
                <w:sz w:val="20"/>
                <w:szCs w:val="20"/>
              </w:rPr>
              <w:t xml:space="preserve">National Risk Assessment Platform; </w:t>
            </w:r>
            <w:r w:rsidR="00AC3116" w:rsidRPr="00210E82">
              <w:rPr>
                <w:sz w:val="20"/>
                <w:szCs w:val="20"/>
              </w:rPr>
              <w:t>specifically,</w:t>
            </w:r>
            <w:r w:rsidRPr="00210E82">
              <w:rPr>
                <w:sz w:val="20"/>
                <w:szCs w:val="20"/>
              </w:rPr>
              <w:t xml:space="preserve"> </w:t>
            </w:r>
            <w:r w:rsidR="00210E82" w:rsidRPr="00210E82">
              <w:rPr>
                <w:sz w:val="20"/>
                <w:szCs w:val="20"/>
              </w:rPr>
              <w:t>FSC Controlled Wood Category 6 Wood harvested from areas being converted from forests and other wooded ecosystems to plantations or non- forest uses</w:t>
            </w:r>
            <w:r w:rsidRPr="00210E82">
              <w:rPr>
                <w:sz w:val="20"/>
                <w:szCs w:val="20"/>
              </w:rPr>
              <w:t>. Consider any variable or specified risk findings and related control measures</w:t>
            </w:r>
          </w:p>
          <w:p w14:paraId="73758021" w14:textId="77777777" w:rsidR="00924632" w:rsidRPr="00F115A9" w:rsidRDefault="00924632" w:rsidP="00924632">
            <w:pPr>
              <w:pStyle w:val="ListParagraph"/>
              <w:numPr>
                <w:ilvl w:val="0"/>
                <w:numId w:val="5"/>
              </w:numPr>
              <w:autoSpaceDE w:val="0"/>
              <w:autoSpaceDN w:val="0"/>
              <w:adjustRightInd w:val="0"/>
              <w:spacing w:after="0" w:line="240" w:lineRule="auto"/>
              <w:rPr>
                <w:rFonts w:eastAsiaTheme="minorHAnsi" w:cstheme="minorHAnsi"/>
                <w:sz w:val="20"/>
                <w:szCs w:val="20"/>
                <w:lang w:val="en-GB"/>
              </w:rPr>
            </w:pPr>
            <w:r w:rsidRPr="00F115A9">
              <w:rPr>
                <w:rFonts w:eastAsiaTheme="minorHAnsi" w:cstheme="minorHAnsi"/>
                <w:sz w:val="20"/>
                <w:szCs w:val="20"/>
                <w:lang w:val="en-GB"/>
              </w:rPr>
              <w:t>Documents required for a given country will vary and should be determined on a case by case basis. Publicly available guidance can also be found in forestry standards</w:t>
            </w:r>
          </w:p>
          <w:p w14:paraId="7DC162C0" w14:textId="0E7ED533" w:rsidR="00924632" w:rsidRPr="00F115A9" w:rsidRDefault="00924632" w:rsidP="00924632">
            <w:pPr>
              <w:pStyle w:val="ListParagraph"/>
              <w:numPr>
                <w:ilvl w:val="0"/>
                <w:numId w:val="5"/>
              </w:numPr>
              <w:autoSpaceDE w:val="0"/>
              <w:autoSpaceDN w:val="0"/>
              <w:adjustRightInd w:val="0"/>
              <w:spacing w:after="0" w:line="240" w:lineRule="auto"/>
              <w:rPr>
                <w:rFonts w:eastAsia="Times New Roman" w:cstheme="minorHAnsi"/>
                <w:sz w:val="20"/>
                <w:szCs w:val="20"/>
                <w:lang w:eastAsia="en-GB"/>
              </w:rPr>
            </w:pPr>
            <w:r w:rsidRPr="00F115A9">
              <w:rPr>
                <w:rFonts w:eastAsia="Times New Roman" w:cstheme="minorHAnsi"/>
                <w:sz w:val="20"/>
                <w:szCs w:val="20"/>
                <w:lang w:eastAsia="en-GB"/>
              </w:rPr>
              <w:t>Also see tenure security, which is a fundamental element of mitigating risk forest loss</w:t>
            </w:r>
          </w:p>
          <w:p w14:paraId="1D86631B" w14:textId="1BF6DA66" w:rsidR="00924632" w:rsidRPr="00F115A9" w:rsidRDefault="00924632" w:rsidP="00924632">
            <w:pPr>
              <w:pStyle w:val="ListParagraph"/>
              <w:numPr>
                <w:ilvl w:val="1"/>
                <w:numId w:val="5"/>
              </w:numPr>
              <w:autoSpaceDE w:val="0"/>
              <w:autoSpaceDN w:val="0"/>
              <w:adjustRightInd w:val="0"/>
              <w:spacing w:after="0" w:line="240" w:lineRule="auto"/>
              <w:rPr>
                <w:rFonts w:cstheme="minorHAnsi"/>
                <w:color w:val="000000"/>
                <w:sz w:val="20"/>
                <w:szCs w:val="20"/>
              </w:rPr>
            </w:pPr>
            <w:r w:rsidRPr="00F115A9">
              <w:rPr>
                <w:rFonts w:cstheme="minorHAnsi"/>
                <w:color w:val="000000"/>
                <w:sz w:val="20"/>
                <w:szCs w:val="20"/>
              </w:rPr>
              <w:t>Evidence that timber is harvested from authorized areas, e.g., not from areas where harvest is not allowed: Management plans, including maps and/or records showing the area in which harvesting has taken place</w:t>
            </w:r>
          </w:p>
          <w:p w14:paraId="7E6D89CF" w14:textId="77777777" w:rsidR="001F336C" w:rsidRPr="00F115A9" w:rsidRDefault="001F336C" w:rsidP="003C268E">
            <w:pPr>
              <w:spacing w:after="0" w:line="240" w:lineRule="auto"/>
              <w:rPr>
                <w:rFonts w:eastAsia="Times New Roman" w:cstheme="minorHAnsi"/>
                <w:sz w:val="20"/>
                <w:szCs w:val="20"/>
                <w:lang w:eastAsia="en-GB"/>
              </w:rPr>
            </w:pPr>
          </w:p>
        </w:tc>
      </w:tr>
    </w:tbl>
    <w:p w14:paraId="6644A932" w14:textId="3FE195F1" w:rsidR="00072F6B" w:rsidRPr="00072F6B" w:rsidRDefault="00243302" w:rsidP="005F0ABD">
      <w:pPr>
        <w:tabs>
          <w:tab w:val="left" w:pos="1756"/>
          <w:tab w:val="left" w:pos="3240"/>
        </w:tabs>
      </w:pPr>
      <w:r>
        <w:lastRenderedPageBreak/>
        <w:tab/>
      </w:r>
      <w:r w:rsidR="008B6664">
        <w:tab/>
      </w:r>
    </w:p>
    <w:sectPr w:rsidR="00072F6B" w:rsidRPr="00072F6B" w:rsidSect="00FE5052">
      <w:footerReference w:type="even" r:id="rId47"/>
      <w:footerReference w:type="default" r:id="rId48"/>
      <w:pgSz w:w="16838" w:h="11906" w:orient="landscape" w:code="9"/>
      <w:pgMar w:top="720" w:right="720" w:bottom="720" w:left="720" w:header="68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7B38" w14:textId="77777777" w:rsidR="008E4279" w:rsidRDefault="008E4279" w:rsidP="007A2CF2">
      <w:r>
        <w:separator/>
      </w:r>
    </w:p>
  </w:endnote>
  <w:endnote w:type="continuationSeparator" w:id="0">
    <w:p w14:paraId="1A183B5E" w14:textId="77777777" w:rsidR="008E4279" w:rsidRDefault="008E4279" w:rsidP="007A2CF2">
      <w:r>
        <w:continuationSeparator/>
      </w:r>
    </w:p>
  </w:endnote>
  <w:endnote w:type="continuationNotice" w:id="1">
    <w:p w14:paraId="52AA2B0A" w14:textId="77777777" w:rsidR="008E4279" w:rsidRDefault="008E4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Gotham-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24148"/>
      <w:docPartObj>
        <w:docPartGallery w:val="Page Numbers (Bottom of Page)"/>
        <w:docPartUnique/>
      </w:docPartObj>
    </w:sdtPr>
    <w:sdtEndPr>
      <w:rPr>
        <w:rStyle w:val="PageNumber"/>
      </w:rPr>
    </w:sdtEndPr>
    <w:sdtContent>
      <w:p w14:paraId="2DBBDCEA" w14:textId="22F8BEE5" w:rsidR="007A2CF2" w:rsidRDefault="007A2CF2" w:rsidP="00AA3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53A7">
          <w:rPr>
            <w:rStyle w:val="PageNumber"/>
            <w:noProof/>
          </w:rPr>
          <w:t>3</w:t>
        </w:r>
        <w:r>
          <w:rPr>
            <w:rStyle w:val="PageNumber"/>
          </w:rPr>
          <w:fldChar w:fldCharType="end"/>
        </w:r>
      </w:p>
    </w:sdtContent>
  </w:sdt>
  <w:p w14:paraId="5D9B6699" w14:textId="77777777" w:rsidR="007A2CF2" w:rsidRDefault="007A2CF2" w:rsidP="007A2C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2"/>
      </w:rPr>
      <w:id w:val="-314413921"/>
      <w:docPartObj>
        <w:docPartGallery w:val="Page Numbers (Bottom of Page)"/>
        <w:docPartUnique/>
      </w:docPartObj>
    </w:sdtPr>
    <w:sdtEndPr>
      <w:rPr>
        <w:rStyle w:val="PageNumber"/>
      </w:rPr>
    </w:sdtEndPr>
    <w:sdtContent>
      <w:p w14:paraId="1C62F020" w14:textId="0292B4D7" w:rsidR="007A2CF2" w:rsidRPr="00C63C35" w:rsidRDefault="007A2CF2" w:rsidP="00AA344A">
        <w:pPr>
          <w:pStyle w:val="Footer"/>
          <w:framePr w:wrap="none" w:vAnchor="text" w:hAnchor="margin" w:xAlign="right" w:y="1"/>
          <w:rPr>
            <w:rStyle w:val="PageNumber"/>
            <w:sz w:val="20"/>
            <w:szCs w:val="22"/>
          </w:rPr>
        </w:pPr>
        <w:r w:rsidRPr="00C63C35">
          <w:rPr>
            <w:rStyle w:val="PageNumber"/>
            <w:sz w:val="20"/>
            <w:szCs w:val="22"/>
          </w:rPr>
          <w:fldChar w:fldCharType="begin"/>
        </w:r>
        <w:r w:rsidRPr="00C63C35">
          <w:rPr>
            <w:rStyle w:val="PageNumber"/>
            <w:sz w:val="20"/>
            <w:szCs w:val="22"/>
          </w:rPr>
          <w:instrText xml:space="preserve"> PAGE </w:instrText>
        </w:r>
        <w:r w:rsidRPr="00C63C35">
          <w:rPr>
            <w:rStyle w:val="PageNumber"/>
            <w:sz w:val="20"/>
            <w:szCs w:val="22"/>
          </w:rPr>
          <w:fldChar w:fldCharType="separate"/>
        </w:r>
        <w:r w:rsidR="0084392E">
          <w:rPr>
            <w:rStyle w:val="PageNumber"/>
            <w:noProof/>
            <w:sz w:val="20"/>
            <w:szCs w:val="22"/>
          </w:rPr>
          <w:t>15</w:t>
        </w:r>
        <w:r w:rsidRPr="00C63C35">
          <w:rPr>
            <w:rStyle w:val="PageNumber"/>
            <w:sz w:val="20"/>
            <w:szCs w:val="22"/>
          </w:rPr>
          <w:fldChar w:fldCharType="end"/>
        </w:r>
      </w:p>
    </w:sdtContent>
  </w:sdt>
  <w:p w14:paraId="201D3ABC" w14:textId="209F2FF2" w:rsidR="007A2CF2" w:rsidRPr="00C63C35" w:rsidRDefault="007A2CF2" w:rsidP="00403344">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5661" w14:textId="77777777" w:rsidR="008E4279" w:rsidRDefault="008E4279" w:rsidP="007A2CF2">
      <w:r>
        <w:separator/>
      </w:r>
    </w:p>
  </w:footnote>
  <w:footnote w:type="continuationSeparator" w:id="0">
    <w:p w14:paraId="3A1C11E0" w14:textId="77777777" w:rsidR="008E4279" w:rsidRDefault="008E4279" w:rsidP="007A2CF2">
      <w:r>
        <w:continuationSeparator/>
      </w:r>
    </w:p>
  </w:footnote>
  <w:footnote w:type="continuationNotice" w:id="1">
    <w:p w14:paraId="648FFCFD" w14:textId="77777777" w:rsidR="008E4279" w:rsidRDefault="008E42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A25"/>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04D7D01"/>
    <w:multiLevelType w:val="hybridMultilevel"/>
    <w:tmpl w:val="6010D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56FCB"/>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3130286"/>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6DF0FCE"/>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7DF02C5"/>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FD34D8"/>
    <w:multiLevelType w:val="hybridMultilevel"/>
    <w:tmpl w:val="16A07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37DDD"/>
    <w:multiLevelType w:val="hybridMultilevel"/>
    <w:tmpl w:val="D8DC0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B1D24"/>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207C6A"/>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9CC2E66"/>
    <w:multiLevelType w:val="hybridMultilevel"/>
    <w:tmpl w:val="63AC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45FF6"/>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2C90BEF"/>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88F06E8"/>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BF56D1E"/>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D3549C5"/>
    <w:multiLevelType w:val="hybridMultilevel"/>
    <w:tmpl w:val="86DE8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7D7203"/>
    <w:multiLevelType w:val="hybridMultilevel"/>
    <w:tmpl w:val="597AF1E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2C3183"/>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A654D46"/>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B9610DA"/>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C87285D"/>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6181BA0"/>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8E6546"/>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B5C1068"/>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DEE3BAA"/>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482179A"/>
    <w:multiLevelType w:val="hybridMultilevel"/>
    <w:tmpl w:val="73B8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E2600"/>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6D41172"/>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79876BB"/>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8B82ACA"/>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7204E46"/>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84C454D"/>
    <w:multiLevelType w:val="hybridMultilevel"/>
    <w:tmpl w:val="FFEE18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166DC"/>
    <w:multiLevelType w:val="multilevel"/>
    <w:tmpl w:val="A3C8A2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55513360">
    <w:abstractNumId w:val="9"/>
  </w:num>
  <w:num w:numId="2" w16cid:durableId="608851639">
    <w:abstractNumId w:val="6"/>
  </w:num>
  <w:num w:numId="3" w16cid:durableId="1085422301">
    <w:abstractNumId w:val="14"/>
  </w:num>
  <w:num w:numId="4" w16cid:durableId="1016276289">
    <w:abstractNumId w:val="30"/>
  </w:num>
  <w:num w:numId="5" w16cid:durableId="905607544">
    <w:abstractNumId w:val="29"/>
  </w:num>
  <w:num w:numId="6" w16cid:durableId="198980800">
    <w:abstractNumId w:val="26"/>
  </w:num>
  <w:num w:numId="7" w16cid:durableId="175467992">
    <w:abstractNumId w:val="4"/>
  </w:num>
  <w:num w:numId="8" w16cid:durableId="464930882">
    <w:abstractNumId w:val="16"/>
  </w:num>
  <w:num w:numId="9" w16cid:durableId="1320771903">
    <w:abstractNumId w:val="17"/>
  </w:num>
  <w:num w:numId="10" w16cid:durableId="2030910819">
    <w:abstractNumId w:val="27"/>
  </w:num>
  <w:num w:numId="11" w16cid:durableId="503515941">
    <w:abstractNumId w:val="28"/>
  </w:num>
  <w:num w:numId="12" w16cid:durableId="1939830211">
    <w:abstractNumId w:val="21"/>
  </w:num>
  <w:num w:numId="13" w16cid:durableId="1288243179">
    <w:abstractNumId w:val="0"/>
  </w:num>
  <w:num w:numId="14" w16cid:durableId="159855834">
    <w:abstractNumId w:val="19"/>
  </w:num>
  <w:num w:numId="15" w16cid:durableId="1179277911">
    <w:abstractNumId w:val="2"/>
  </w:num>
  <w:num w:numId="16" w16cid:durableId="1164318390">
    <w:abstractNumId w:val="11"/>
  </w:num>
  <w:num w:numId="17" w16cid:durableId="1060636243">
    <w:abstractNumId w:val="24"/>
  </w:num>
  <w:num w:numId="18" w16cid:durableId="285546254">
    <w:abstractNumId w:val="13"/>
  </w:num>
  <w:num w:numId="19" w16cid:durableId="1547983279">
    <w:abstractNumId w:val="5"/>
  </w:num>
  <w:num w:numId="20" w16cid:durableId="1336148346">
    <w:abstractNumId w:val="23"/>
  </w:num>
  <w:num w:numId="21" w16cid:durableId="873275634">
    <w:abstractNumId w:val="20"/>
  </w:num>
  <w:num w:numId="22" w16cid:durableId="2048479795">
    <w:abstractNumId w:val="18"/>
  </w:num>
  <w:num w:numId="23" w16cid:durableId="1902328049">
    <w:abstractNumId w:val="12"/>
  </w:num>
  <w:num w:numId="24" w16cid:durableId="1017464098">
    <w:abstractNumId w:val="3"/>
  </w:num>
  <w:num w:numId="25" w16cid:durableId="392118665">
    <w:abstractNumId w:val="32"/>
  </w:num>
  <w:num w:numId="26" w16cid:durableId="776945215">
    <w:abstractNumId w:val="22"/>
  </w:num>
  <w:num w:numId="27" w16cid:durableId="3947956">
    <w:abstractNumId w:val="8"/>
  </w:num>
  <w:num w:numId="28" w16cid:durableId="1668560450">
    <w:abstractNumId w:val="1"/>
  </w:num>
  <w:num w:numId="29" w16cid:durableId="288056025">
    <w:abstractNumId w:val="10"/>
  </w:num>
  <w:num w:numId="30" w16cid:durableId="351273202">
    <w:abstractNumId w:val="25"/>
  </w:num>
  <w:num w:numId="31" w16cid:durableId="755789610">
    <w:abstractNumId w:val="31"/>
  </w:num>
  <w:num w:numId="32" w16cid:durableId="1593512868">
    <w:abstractNumId w:val="7"/>
  </w:num>
  <w:num w:numId="33" w16cid:durableId="14656118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29"/>
    <w:rsid w:val="00000D9B"/>
    <w:rsid w:val="000010B2"/>
    <w:rsid w:val="00001F7A"/>
    <w:rsid w:val="00003648"/>
    <w:rsid w:val="000039A7"/>
    <w:rsid w:val="000043A6"/>
    <w:rsid w:val="0000491F"/>
    <w:rsid w:val="00004B55"/>
    <w:rsid w:val="00005FC4"/>
    <w:rsid w:val="00013363"/>
    <w:rsid w:val="00014E96"/>
    <w:rsid w:val="000161A0"/>
    <w:rsid w:val="00016682"/>
    <w:rsid w:val="00016EAB"/>
    <w:rsid w:val="00017466"/>
    <w:rsid w:val="000202CC"/>
    <w:rsid w:val="000213A9"/>
    <w:rsid w:val="00025672"/>
    <w:rsid w:val="00025D39"/>
    <w:rsid w:val="00025D7C"/>
    <w:rsid w:val="000271A6"/>
    <w:rsid w:val="000331C3"/>
    <w:rsid w:val="00034ADE"/>
    <w:rsid w:val="000356B2"/>
    <w:rsid w:val="0003715C"/>
    <w:rsid w:val="00042E30"/>
    <w:rsid w:val="0004307C"/>
    <w:rsid w:val="000435FF"/>
    <w:rsid w:val="00043D0E"/>
    <w:rsid w:val="0004407A"/>
    <w:rsid w:val="0004481D"/>
    <w:rsid w:val="00044913"/>
    <w:rsid w:val="00050F82"/>
    <w:rsid w:val="00052A2E"/>
    <w:rsid w:val="00054A33"/>
    <w:rsid w:val="00055BE6"/>
    <w:rsid w:val="00060DC6"/>
    <w:rsid w:val="00061A95"/>
    <w:rsid w:val="00061D51"/>
    <w:rsid w:val="00061F3B"/>
    <w:rsid w:val="00066355"/>
    <w:rsid w:val="0006771E"/>
    <w:rsid w:val="00067DF8"/>
    <w:rsid w:val="00070245"/>
    <w:rsid w:val="00071B3E"/>
    <w:rsid w:val="00072F6B"/>
    <w:rsid w:val="0008073D"/>
    <w:rsid w:val="0008079D"/>
    <w:rsid w:val="000812ED"/>
    <w:rsid w:val="00082C78"/>
    <w:rsid w:val="00083C5E"/>
    <w:rsid w:val="000846DC"/>
    <w:rsid w:val="00085F52"/>
    <w:rsid w:val="0008704B"/>
    <w:rsid w:val="0008708F"/>
    <w:rsid w:val="0009020F"/>
    <w:rsid w:val="00090B49"/>
    <w:rsid w:val="00091AC2"/>
    <w:rsid w:val="00095F9A"/>
    <w:rsid w:val="00097530"/>
    <w:rsid w:val="00097F9E"/>
    <w:rsid w:val="000A131E"/>
    <w:rsid w:val="000A2482"/>
    <w:rsid w:val="000A4972"/>
    <w:rsid w:val="000A77CC"/>
    <w:rsid w:val="000A7DD3"/>
    <w:rsid w:val="000B02CF"/>
    <w:rsid w:val="000B044C"/>
    <w:rsid w:val="000B21EC"/>
    <w:rsid w:val="000B2751"/>
    <w:rsid w:val="000B2C33"/>
    <w:rsid w:val="000B4185"/>
    <w:rsid w:val="000B6096"/>
    <w:rsid w:val="000B72AE"/>
    <w:rsid w:val="000C1A64"/>
    <w:rsid w:val="000C24E3"/>
    <w:rsid w:val="000C4378"/>
    <w:rsid w:val="000C5F42"/>
    <w:rsid w:val="000C6539"/>
    <w:rsid w:val="000D0262"/>
    <w:rsid w:val="000D1056"/>
    <w:rsid w:val="000D1CA4"/>
    <w:rsid w:val="000D2835"/>
    <w:rsid w:val="000D4978"/>
    <w:rsid w:val="000D64BD"/>
    <w:rsid w:val="000E02FE"/>
    <w:rsid w:val="000E38AF"/>
    <w:rsid w:val="000E5426"/>
    <w:rsid w:val="000E6866"/>
    <w:rsid w:val="000E68EF"/>
    <w:rsid w:val="000E7F02"/>
    <w:rsid w:val="000F01E3"/>
    <w:rsid w:val="000F05DA"/>
    <w:rsid w:val="000F427C"/>
    <w:rsid w:val="000F5703"/>
    <w:rsid w:val="000F6CE9"/>
    <w:rsid w:val="000F7B6F"/>
    <w:rsid w:val="00100755"/>
    <w:rsid w:val="00102450"/>
    <w:rsid w:val="0010608C"/>
    <w:rsid w:val="00106FF8"/>
    <w:rsid w:val="00121F36"/>
    <w:rsid w:val="0012246F"/>
    <w:rsid w:val="0012379C"/>
    <w:rsid w:val="00125855"/>
    <w:rsid w:val="00126286"/>
    <w:rsid w:val="00126763"/>
    <w:rsid w:val="0013014D"/>
    <w:rsid w:val="00132D1C"/>
    <w:rsid w:val="0013419E"/>
    <w:rsid w:val="00135645"/>
    <w:rsid w:val="001371D5"/>
    <w:rsid w:val="00140112"/>
    <w:rsid w:val="00142275"/>
    <w:rsid w:val="00144E6E"/>
    <w:rsid w:val="00146B89"/>
    <w:rsid w:val="00150617"/>
    <w:rsid w:val="001506DE"/>
    <w:rsid w:val="00152A72"/>
    <w:rsid w:val="001538B9"/>
    <w:rsid w:val="0015651F"/>
    <w:rsid w:val="001570D1"/>
    <w:rsid w:val="00160873"/>
    <w:rsid w:val="00164A00"/>
    <w:rsid w:val="00164C2D"/>
    <w:rsid w:val="001700F3"/>
    <w:rsid w:val="00175572"/>
    <w:rsid w:val="00175A0A"/>
    <w:rsid w:val="00175C04"/>
    <w:rsid w:val="001801C5"/>
    <w:rsid w:val="00180A4E"/>
    <w:rsid w:val="00180AAB"/>
    <w:rsid w:val="00180B59"/>
    <w:rsid w:val="001844A6"/>
    <w:rsid w:val="001851B2"/>
    <w:rsid w:val="001907CE"/>
    <w:rsid w:val="00190960"/>
    <w:rsid w:val="00190F1D"/>
    <w:rsid w:val="001949D2"/>
    <w:rsid w:val="00194A29"/>
    <w:rsid w:val="00196CEA"/>
    <w:rsid w:val="00197A73"/>
    <w:rsid w:val="00197D16"/>
    <w:rsid w:val="001A1540"/>
    <w:rsid w:val="001A481D"/>
    <w:rsid w:val="001A7990"/>
    <w:rsid w:val="001B0852"/>
    <w:rsid w:val="001B372B"/>
    <w:rsid w:val="001C0772"/>
    <w:rsid w:val="001C4527"/>
    <w:rsid w:val="001C6608"/>
    <w:rsid w:val="001C7BDA"/>
    <w:rsid w:val="001C7CB5"/>
    <w:rsid w:val="001D13D7"/>
    <w:rsid w:val="001D216E"/>
    <w:rsid w:val="001D3062"/>
    <w:rsid w:val="001D5FF8"/>
    <w:rsid w:val="001D6327"/>
    <w:rsid w:val="001D7458"/>
    <w:rsid w:val="001E08DD"/>
    <w:rsid w:val="001E115A"/>
    <w:rsid w:val="001E21BB"/>
    <w:rsid w:val="001E333A"/>
    <w:rsid w:val="001E36C1"/>
    <w:rsid w:val="001E3F53"/>
    <w:rsid w:val="001E5E96"/>
    <w:rsid w:val="001E759E"/>
    <w:rsid w:val="001E7732"/>
    <w:rsid w:val="001F0F18"/>
    <w:rsid w:val="001F2192"/>
    <w:rsid w:val="001F336C"/>
    <w:rsid w:val="001F3677"/>
    <w:rsid w:val="001F3ADE"/>
    <w:rsid w:val="00200C2C"/>
    <w:rsid w:val="00201DAA"/>
    <w:rsid w:val="0020602D"/>
    <w:rsid w:val="002104A1"/>
    <w:rsid w:val="00210E48"/>
    <w:rsid w:val="00210E82"/>
    <w:rsid w:val="00221324"/>
    <w:rsid w:val="002216F6"/>
    <w:rsid w:val="00222655"/>
    <w:rsid w:val="002238A0"/>
    <w:rsid w:val="002247F9"/>
    <w:rsid w:val="00232782"/>
    <w:rsid w:val="00233081"/>
    <w:rsid w:val="00233424"/>
    <w:rsid w:val="00233570"/>
    <w:rsid w:val="00233FDF"/>
    <w:rsid w:val="002345F2"/>
    <w:rsid w:val="00235EE1"/>
    <w:rsid w:val="002361A2"/>
    <w:rsid w:val="00236669"/>
    <w:rsid w:val="002416A2"/>
    <w:rsid w:val="00241750"/>
    <w:rsid w:val="002418B4"/>
    <w:rsid w:val="002419E6"/>
    <w:rsid w:val="00241BBC"/>
    <w:rsid w:val="002426FE"/>
    <w:rsid w:val="00243302"/>
    <w:rsid w:val="00244683"/>
    <w:rsid w:val="00245182"/>
    <w:rsid w:val="00246912"/>
    <w:rsid w:val="00247CCE"/>
    <w:rsid w:val="00247FA1"/>
    <w:rsid w:val="00252433"/>
    <w:rsid w:val="0025398F"/>
    <w:rsid w:val="00254A23"/>
    <w:rsid w:val="00260ABF"/>
    <w:rsid w:val="002617DA"/>
    <w:rsid w:val="00262F48"/>
    <w:rsid w:val="002636EE"/>
    <w:rsid w:val="00264227"/>
    <w:rsid w:val="00264E09"/>
    <w:rsid w:val="002675EC"/>
    <w:rsid w:val="002705D8"/>
    <w:rsid w:val="00270779"/>
    <w:rsid w:val="002712D2"/>
    <w:rsid w:val="00271D50"/>
    <w:rsid w:val="00274064"/>
    <w:rsid w:val="00276481"/>
    <w:rsid w:val="00276D8F"/>
    <w:rsid w:val="00282080"/>
    <w:rsid w:val="00282A14"/>
    <w:rsid w:val="00283314"/>
    <w:rsid w:val="00283F93"/>
    <w:rsid w:val="002843C5"/>
    <w:rsid w:val="00285C90"/>
    <w:rsid w:val="00286A0A"/>
    <w:rsid w:val="00286FF7"/>
    <w:rsid w:val="00287041"/>
    <w:rsid w:val="00290B86"/>
    <w:rsid w:val="00294C42"/>
    <w:rsid w:val="00296658"/>
    <w:rsid w:val="00297A9C"/>
    <w:rsid w:val="002A3A5C"/>
    <w:rsid w:val="002A3D7B"/>
    <w:rsid w:val="002A458B"/>
    <w:rsid w:val="002A48B4"/>
    <w:rsid w:val="002A57FB"/>
    <w:rsid w:val="002A604F"/>
    <w:rsid w:val="002B0618"/>
    <w:rsid w:val="002B4152"/>
    <w:rsid w:val="002B4562"/>
    <w:rsid w:val="002B6990"/>
    <w:rsid w:val="002B6AA4"/>
    <w:rsid w:val="002B7CE1"/>
    <w:rsid w:val="002C00DF"/>
    <w:rsid w:val="002C1B2C"/>
    <w:rsid w:val="002C2041"/>
    <w:rsid w:val="002C2E3A"/>
    <w:rsid w:val="002C4C89"/>
    <w:rsid w:val="002C7548"/>
    <w:rsid w:val="002C7AF5"/>
    <w:rsid w:val="002D12B1"/>
    <w:rsid w:val="002D2AD0"/>
    <w:rsid w:val="002D2D7C"/>
    <w:rsid w:val="002D309B"/>
    <w:rsid w:val="002D3F61"/>
    <w:rsid w:val="002E1F01"/>
    <w:rsid w:val="002E3E1C"/>
    <w:rsid w:val="002E4159"/>
    <w:rsid w:val="002E46EB"/>
    <w:rsid w:val="002E478F"/>
    <w:rsid w:val="002E5576"/>
    <w:rsid w:val="002E6776"/>
    <w:rsid w:val="002E6D2D"/>
    <w:rsid w:val="002F0A78"/>
    <w:rsid w:val="002F0D1A"/>
    <w:rsid w:val="002F12B6"/>
    <w:rsid w:val="002F2138"/>
    <w:rsid w:val="002F2727"/>
    <w:rsid w:val="002F440B"/>
    <w:rsid w:val="002F58A5"/>
    <w:rsid w:val="002F5F28"/>
    <w:rsid w:val="00302347"/>
    <w:rsid w:val="003106A0"/>
    <w:rsid w:val="00313D80"/>
    <w:rsid w:val="00314485"/>
    <w:rsid w:val="0031589E"/>
    <w:rsid w:val="00315A0A"/>
    <w:rsid w:val="00316022"/>
    <w:rsid w:val="0031619D"/>
    <w:rsid w:val="003178D5"/>
    <w:rsid w:val="00320D6A"/>
    <w:rsid w:val="003255CF"/>
    <w:rsid w:val="0032564D"/>
    <w:rsid w:val="003262D3"/>
    <w:rsid w:val="003325E6"/>
    <w:rsid w:val="003328BE"/>
    <w:rsid w:val="00335167"/>
    <w:rsid w:val="00335792"/>
    <w:rsid w:val="00336745"/>
    <w:rsid w:val="00342291"/>
    <w:rsid w:val="00344D29"/>
    <w:rsid w:val="00345925"/>
    <w:rsid w:val="003475BC"/>
    <w:rsid w:val="00350272"/>
    <w:rsid w:val="0035031B"/>
    <w:rsid w:val="0035044A"/>
    <w:rsid w:val="0035141D"/>
    <w:rsid w:val="00352BE3"/>
    <w:rsid w:val="0035443A"/>
    <w:rsid w:val="003545F4"/>
    <w:rsid w:val="00354EBA"/>
    <w:rsid w:val="00356BF5"/>
    <w:rsid w:val="00356FC0"/>
    <w:rsid w:val="00357042"/>
    <w:rsid w:val="003633C1"/>
    <w:rsid w:val="00365C06"/>
    <w:rsid w:val="003660F6"/>
    <w:rsid w:val="00367E78"/>
    <w:rsid w:val="00370A5D"/>
    <w:rsid w:val="003711A6"/>
    <w:rsid w:val="003748DE"/>
    <w:rsid w:val="003756B4"/>
    <w:rsid w:val="00377472"/>
    <w:rsid w:val="00377D5F"/>
    <w:rsid w:val="00381674"/>
    <w:rsid w:val="003821F4"/>
    <w:rsid w:val="00382BF5"/>
    <w:rsid w:val="003856BD"/>
    <w:rsid w:val="00387914"/>
    <w:rsid w:val="00387ED7"/>
    <w:rsid w:val="00390790"/>
    <w:rsid w:val="00391BA1"/>
    <w:rsid w:val="003937FC"/>
    <w:rsid w:val="00393C35"/>
    <w:rsid w:val="00393D65"/>
    <w:rsid w:val="00397D66"/>
    <w:rsid w:val="003A508A"/>
    <w:rsid w:val="003A648A"/>
    <w:rsid w:val="003A65AD"/>
    <w:rsid w:val="003B0710"/>
    <w:rsid w:val="003B4470"/>
    <w:rsid w:val="003B4B3A"/>
    <w:rsid w:val="003B6141"/>
    <w:rsid w:val="003C0AEA"/>
    <w:rsid w:val="003C22DE"/>
    <w:rsid w:val="003C268E"/>
    <w:rsid w:val="003C3D3A"/>
    <w:rsid w:val="003C5DA5"/>
    <w:rsid w:val="003C67C3"/>
    <w:rsid w:val="003C7666"/>
    <w:rsid w:val="003D4040"/>
    <w:rsid w:val="003D61B5"/>
    <w:rsid w:val="003D698A"/>
    <w:rsid w:val="003D787F"/>
    <w:rsid w:val="003E1E6E"/>
    <w:rsid w:val="003E25C2"/>
    <w:rsid w:val="003E3A1D"/>
    <w:rsid w:val="003E4405"/>
    <w:rsid w:val="003E4C58"/>
    <w:rsid w:val="003E6A75"/>
    <w:rsid w:val="003E736B"/>
    <w:rsid w:val="003F1493"/>
    <w:rsid w:val="003F2119"/>
    <w:rsid w:val="003F2B92"/>
    <w:rsid w:val="003F42E3"/>
    <w:rsid w:val="003F4B88"/>
    <w:rsid w:val="003F4D63"/>
    <w:rsid w:val="00401C48"/>
    <w:rsid w:val="00402EBE"/>
    <w:rsid w:val="00403344"/>
    <w:rsid w:val="00404EB6"/>
    <w:rsid w:val="004078BC"/>
    <w:rsid w:val="004126B3"/>
    <w:rsid w:val="004141E0"/>
    <w:rsid w:val="00415234"/>
    <w:rsid w:val="004159A7"/>
    <w:rsid w:val="00415F58"/>
    <w:rsid w:val="00415FF1"/>
    <w:rsid w:val="004161D5"/>
    <w:rsid w:val="00420FBD"/>
    <w:rsid w:val="0042321F"/>
    <w:rsid w:val="00424A8E"/>
    <w:rsid w:val="0042516A"/>
    <w:rsid w:val="00425F39"/>
    <w:rsid w:val="004263B0"/>
    <w:rsid w:val="004327C2"/>
    <w:rsid w:val="004336AF"/>
    <w:rsid w:val="004348D5"/>
    <w:rsid w:val="00437383"/>
    <w:rsid w:val="00442562"/>
    <w:rsid w:val="00443A56"/>
    <w:rsid w:val="00443DD4"/>
    <w:rsid w:val="00447D09"/>
    <w:rsid w:val="00450FB0"/>
    <w:rsid w:val="00451FD4"/>
    <w:rsid w:val="00454AC8"/>
    <w:rsid w:val="00454ACD"/>
    <w:rsid w:val="004568CA"/>
    <w:rsid w:val="00460983"/>
    <w:rsid w:val="00460E62"/>
    <w:rsid w:val="00460F6D"/>
    <w:rsid w:val="0046130C"/>
    <w:rsid w:val="00462445"/>
    <w:rsid w:val="004646C1"/>
    <w:rsid w:val="00464DB1"/>
    <w:rsid w:val="00465377"/>
    <w:rsid w:val="0046565F"/>
    <w:rsid w:val="0046612B"/>
    <w:rsid w:val="004663A8"/>
    <w:rsid w:val="00466519"/>
    <w:rsid w:val="00467425"/>
    <w:rsid w:val="0047130F"/>
    <w:rsid w:val="00472957"/>
    <w:rsid w:val="00472FC4"/>
    <w:rsid w:val="0047302A"/>
    <w:rsid w:val="00473041"/>
    <w:rsid w:val="0047341C"/>
    <w:rsid w:val="00474485"/>
    <w:rsid w:val="00476179"/>
    <w:rsid w:val="004761A6"/>
    <w:rsid w:val="0047644C"/>
    <w:rsid w:val="004829ED"/>
    <w:rsid w:val="00493A87"/>
    <w:rsid w:val="00496416"/>
    <w:rsid w:val="004972EE"/>
    <w:rsid w:val="00497E69"/>
    <w:rsid w:val="004A281F"/>
    <w:rsid w:val="004A357D"/>
    <w:rsid w:val="004A506C"/>
    <w:rsid w:val="004A67A6"/>
    <w:rsid w:val="004B3B52"/>
    <w:rsid w:val="004B4092"/>
    <w:rsid w:val="004B59F2"/>
    <w:rsid w:val="004B7240"/>
    <w:rsid w:val="004C129E"/>
    <w:rsid w:val="004C2E13"/>
    <w:rsid w:val="004C3471"/>
    <w:rsid w:val="004C4CE6"/>
    <w:rsid w:val="004C50C3"/>
    <w:rsid w:val="004C5A75"/>
    <w:rsid w:val="004C5E2C"/>
    <w:rsid w:val="004C61FA"/>
    <w:rsid w:val="004C79C9"/>
    <w:rsid w:val="004D1CBE"/>
    <w:rsid w:val="004D3648"/>
    <w:rsid w:val="004D5CEE"/>
    <w:rsid w:val="004E03FC"/>
    <w:rsid w:val="004E1926"/>
    <w:rsid w:val="004E205F"/>
    <w:rsid w:val="004E23BA"/>
    <w:rsid w:val="004E3690"/>
    <w:rsid w:val="004E3785"/>
    <w:rsid w:val="004E3C88"/>
    <w:rsid w:val="004E3E43"/>
    <w:rsid w:val="004E4969"/>
    <w:rsid w:val="004E640E"/>
    <w:rsid w:val="004E64D6"/>
    <w:rsid w:val="004E7424"/>
    <w:rsid w:val="004E76A1"/>
    <w:rsid w:val="004F3C49"/>
    <w:rsid w:val="004F5D94"/>
    <w:rsid w:val="004F697B"/>
    <w:rsid w:val="004F6E85"/>
    <w:rsid w:val="00507286"/>
    <w:rsid w:val="005113F9"/>
    <w:rsid w:val="005123A9"/>
    <w:rsid w:val="005130E1"/>
    <w:rsid w:val="00513100"/>
    <w:rsid w:val="00514821"/>
    <w:rsid w:val="005158EC"/>
    <w:rsid w:val="00516DEB"/>
    <w:rsid w:val="00516F9C"/>
    <w:rsid w:val="005206FD"/>
    <w:rsid w:val="00520878"/>
    <w:rsid w:val="00522021"/>
    <w:rsid w:val="00522E71"/>
    <w:rsid w:val="00524129"/>
    <w:rsid w:val="00526740"/>
    <w:rsid w:val="00526D80"/>
    <w:rsid w:val="00530E94"/>
    <w:rsid w:val="00531459"/>
    <w:rsid w:val="00531590"/>
    <w:rsid w:val="005326FA"/>
    <w:rsid w:val="005368A4"/>
    <w:rsid w:val="00536E7B"/>
    <w:rsid w:val="00542341"/>
    <w:rsid w:val="00545A5D"/>
    <w:rsid w:val="00551599"/>
    <w:rsid w:val="00553E99"/>
    <w:rsid w:val="00555998"/>
    <w:rsid w:val="0055621C"/>
    <w:rsid w:val="00557143"/>
    <w:rsid w:val="00560B7E"/>
    <w:rsid w:val="0056119B"/>
    <w:rsid w:val="00561753"/>
    <w:rsid w:val="005619E7"/>
    <w:rsid w:val="0056252B"/>
    <w:rsid w:val="005628A4"/>
    <w:rsid w:val="00562D61"/>
    <w:rsid w:val="005661E7"/>
    <w:rsid w:val="00567867"/>
    <w:rsid w:val="00567FA1"/>
    <w:rsid w:val="0057124E"/>
    <w:rsid w:val="0058022A"/>
    <w:rsid w:val="00581431"/>
    <w:rsid w:val="00585EF8"/>
    <w:rsid w:val="005868A4"/>
    <w:rsid w:val="0059210B"/>
    <w:rsid w:val="0059241B"/>
    <w:rsid w:val="0059450B"/>
    <w:rsid w:val="005954C8"/>
    <w:rsid w:val="005979C9"/>
    <w:rsid w:val="005A017E"/>
    <w:rsid w:val="005A1E44"/>
    <w:rsid w:val="005A4D5F"/>
    <w:rsid w:val="005A5C34"/>
    <w:rsid w:val="005A6B27"/>
    <w:rsid w:val="005A6F87"/>
    <w:rsid w:val="005A763B"/>
    <w:rsid w:val="005B2DBC"/>
    <w:rsid w:val="005B30B7"/>
    <w:rsid w:val="005B3DBD"/>
    <w:rsid w:val="005B3F29"/>
    <w:rsid w:val="005B445A"/>
    <w:rsid w:val="005B44D1"/>
    <w:rsid w:val="005B525C"/>
    <w:rsid w:val="005B5371"/>
    <w:rsid w:val="005C0CCB"/>
    <w:rsid w:val="005C3AB5"/>
    <w:rsid w:val="005C6FE9"/>
    <w:rsid w:val="005C7857"/>
    <w:rsid w:val="005D1BC6"/>
    <w:rsid w:val="005D215B"/>
    <w:rsid w:val="005D2CD4"/>
    <w:rsid w:val="005D3530"/>
    <w:rsid w:val="005D3561"/>
    <w:rsid w:val="005D3F26"/>
    <w:rsid w:val="005D6CFC"/>
    <w:rsid w:val="005E2293"/>
    <w:rsid w:val="005E22AC"/>
    <w:rsid w:val="005E249E"/>
    <w:rsid w:val="005E2548"/>
    <w:rsid w:val="005E3313"/>
    <w:rsid w:val="005E5298"/>
    <w:rsid w:val="005E545A"/>
    <w:rsid w:val="005E5DC7"/>
    <w:rsid w:val="005E7797"/>
    <w:rsid w:val="005F036D"/>
    <w:rsid w:val="005F0ABD"/>
    <w:rsid w:val="005F1175"/>
    <w:rsid w:val="005F29D0"/>
    <w:rsid w:val="005F327F"/>
    <w:rsid w:val="005F4462"/>
    <w:rsid w:val="005F5A1E"/>
    <w:rsid w:val="005F5ED2"/>
    <w:rsid w:val="00600C35"/>
    <w:rsid w:val="00602718"/>
    <w:rsid w:val="00602A89"/>
    <w:rsid w:val="0060420C"/>
    <w:rsid w:val="0060421E"/>
    <w:rsid w:val="00604F54"/>
    <w:rsid w:val="00605F51"/>
    <w:rsid w:val="00606561"/>
    <w:rsid w:val="0061287F"/>
    <w:rsid w:val="00613B16"/>
    <w:rsid w:val="0061583E"/>
    <w:rsid w:val="00622B9E"/>
    <w:rsid w:val="00623997"/>
    <w:rsid w:val="0062576B"/>
    <w:rsid w:val="00625812"/>
    <w:rsid w:val="006343C3"/>
    <w:rsid w:val="006344DF"/>
    <w:rsid w:val="0064118F"/>
    <w:rsid w:val="00641648"/>
    <w:rsid w:val="0064360F"/>
    <w:rsid w:val="00645C78"/>
    <w:rsid w:val="0064623F"/>
    <w:rsid w:val="00650272"/>
    <w:rsid w:val="00650F5F"/>
    <w:rsid w:val="00651539"/>
    <w:rsid w:val="006528A2"/>
    <w:rsid w:val="006535BE"/>
    <w:rsid w:val="00656C3A"/>
    <w:rsid w:val="00661285"/>
    <w:rsid w:val="006623BC"/>
    <w:rsid w:val="00662DDB"/>
    <w:rsid w:val="00663045"/>
    <w:rsid w:val="00663E9F"/>
    <w:rsid w:val="00664665"/>
    <w:rsid w:val="0066481E"/>
    <w:rsid w:val="006660E8"/>
    <w:rsid w:val="0067170E"/>
    <w:rsid w:val="00672826"/>
    <w:rsid w:val="00675856"/>
    <w:rsid w:val="00675C97"/>
    <w:rsid w:val="006769B0"/>
    <w:rsid w:val="00682C92"/>
    <w:rsid w:val="006854C8"/>
    <w:rsid w:val="006859A3"/>
    <w:rsid w:val="00686549"/>
    <w:rsid w:val="00686887"/>
    <w:rsid w:val="0069039B"/>
    <w:rsid w:val="006910BF"/>
    <w:rsid w:val="006911BB"/>
    <w:rsid w:val="00691A21"/>
    <w:rsid w:val="006920B3"/>
    <w:rsid w:val="00693539"/>
    <w:rsid w:val="00694BDA"/>
    <w:rsid w:val="0069698B"/>
    <w:rsid w:val="00696FF7"/>
    <w:rsid w:val="006974DA"/>
    <w:rsid w:val="006A38FA"/>
    <w:rsid w:val="006A4F15"/>
    <w:rsid w:val="006A6671"/>
    <w:rsid w:val="006A742B"/>
    <w:rsid w:val="006B0905"/>
    <w:rsid w:val="006B0D13"/>
    <w:rsid w:val="006B1618"/>
    <w:rsid w:val="006B2345"/>
    <w:rsid w:val="006B2A45"/>
    <w:rsid w:val="006B2EB9"/>
    <w:rsid w:val="006B4633"/>
    <w:rsid w:val="006B4783"/>
    <w:rsid w:val="006B5947"/>
    <w:rsid w:val="006C04AE"/>
    <w:rsid w:val="006C23B1"/>
    <w:rsid w:val="006C3214"/>
    <w:rsid w:val="006C3273"/>
    <w:rsid w:val="006C3B1A"/>
    <w:rsid w:val="006C41D7"/>
    <w:rsid w:val="006C53BB"/>
    <w:rsid w:val="006C7CC6"/>
    <w:rsid w:val="006D361B"/>
    <w:rsid w:val="006D3756"/>
    <w:rsid w:val="006E0852"/>
    <w:rsid w:val="006E2B5A"/>
    <w:rsid w:val="006E2CAC"/>
    <w:rsid w:val="006E3CEC"/>
    <w:rsid w:val="006E57D0"/>
    <w:rsid w:val="006E5D54"/>
    <w:rsid w:val="006E5E85"/>
    <w:rsid w:val="006F40F3"/>
    <w:rsid w:val="006F7F1F"/>
    <w:rsid w:val="00702023"/>
    <w:rsid w:val="00703591"/>
    <w:rsid w:val="0070396A"/>
    <w:rsid w:val="00704227"/>
    <w:rsid w:val="00704DB6"/>
    <w:rsid w:val="007076B0"/>
    <w:rsid w:val="00707D68"/>
    <w:rsid w:val="00710EB7"/>
    <w:rsid w:val="00711260"/>
    <w:rsid w:val="00713175"/>
    <w:rsid w:val="0071690E"/>
    <w:rsid w:val="00716973"/>
    <w:rsid w:val="00717E30"/>
    <w:rsid w:val="00720897"/>
    <w:rsid w:val="00726682"/>
    <w:rsid w:val="00733D65"/>
    <w:rsid w:val="00741FE5"/>
    <w:rsid w:val="0074463C"/>
    <w:rsid w:val="00745BEB"/>
    <w:rsid w:val="00746A37"/>
    <w:rsid w:val="00747373"/>
    <w:rsid w:val="007527F9"/>
    <w:rsid w:val="007528FD"/>
    <w:rsid w:val="00755DE3"/>
    <w:rsid w:val="007573C1"/>
    <w:rsid w:val="00760C62"/>
    <w:rsid w:val="00761888"/>
    <w:rsid w:val="00761D58"/>
    <w:rsid w:val="00764603"/>
    <w:rsid w:val="00764CD2"/>
    <w:rsid w:val="007651D8"/>
    <w:rsid w:val="00765246"/>
    <w:rsid w:val="00767619"/>
    <w:rsid w:val="00772764"/>
    <w:rsid w:val="00776F1E"/>
    <w:rsid w:val="007805A5"/>
    <w:rsid w:val="007821FD"/>
    <w:rsid w:val="007831CA"/>
    <w:rsid w:val="00784FDC"/>
    <w:rsid w:val="0078668D"/>
    <w:rsid w:val="00790C4E"/>
    <w:rsid w:val="0079208D"/>
    <w:rsid w:val="00792814"/>
    <w:rsid w:val="00793913"/>
    <w:rsid w:val="007A11E3"/>
    <w:rsid w:val="007A2CF2"/>
    <w:rsid w:val="007A37AB"/>
    <w:rsid w:val="007A451E"/>
    <w:rsid w:val="007A6B58"/>
    <w:rsid w:val="007A6B78"/>
    <w:rsid w:val="007B013E"/>
    <w:rsid w:val="007B0CF5"/>
    <w:rsid w:val="007B26C0"/>
    <w:rsid w:val="007B325F"/>
    <w:rsid w:val="007B5D72"/>
    <w:rsid w:val="007B5FD3"/>
    <w:rsid w:val="007B6B08"/>
    <w:rsid w:val="007C2F57"/>
    <w:rsid w:val="007C4268"/>
    <w:rsid w:val="007C4464"/>
    <w:rsid w:val="007C5A47"/>
    <w:rsid w:val="007C5FC6"/>
    <w:rsid w:val="007C6050"/>
    <w:rsid w:val="007D0477"/>
    <w:rsid w:val="007D0FF5"/>
    <w:rsid w:val="007D129C"/>
    <w:rsid w:val="007D1542"/>
    <w:rsid w:val="007D1EA1"/>
    <w:rsid w:val="007D2948"/>
    <w:rsid w:val="007D4A1D"/>
    <w:rsid w:val="007D6098"/>
    <w:rsid w:val="007D613F"/>
    <w:rsid w:val="007D67BC"/>
    <w:rsid w:val="007D717C"/>
    <w:rsid w:val="007D7243"/>
    <w:rsid w:val="007D7270"/>
    <w:rsid w:val="007E01B8"/>
    <w:rsid w:val="007E580E"/>
    <w:rsid w:val="007E58BD"/>
    <w:rsid w:val="007E756F"/>
    <w:rsid w:val="007E7C54"/>
    <w:rsid w:val="007F0A91"/>
    <w:rsid w:val="007F0A93"/>
    <w:rsid w:val="007F417E"/>
    <w:rsid w:val="007F6D72"/>
    <w:rsid w:val="00802AEF"/>
    <w:rsid w:val="00805931"/>
    <w:rsid w:val="00810460"/>
    <w:rsid w:val="00811518"/>
    <w:rsid w:val="008115EE"/>
    <w:rsid w:val="00811A16"/>
    <w:rsid w:val="008120E7"/>
    <w:rsid w:val="0081342B"/>
    <w:rsid w:val="00813FF5"/>
    <w:rsid w:val="008146A5"/>
    <w:rsid w:val="00816264"/>
    <w:rsid w:val="008211C6"/>
    <w:rsid w:val="00822799"/>
    <w:rsid w:val="00822C27"/>
    <w:rsid w:val="00824964"/>
    <w:rsid w:val="008251CF"/>
    <w:rsid w:val="00826A8A"/>
    <w:rsid w:val="00826B7E"/>
    <w:rsid w:val="00827424"/>
    <w:rsid w:val="00832BB0"/>
    <w:rsid w:val="0083379F"/>
    <w:rsid w:val="0083553E"/>
    <w:rsid w:val="0084029E"/>
    <w:rsid w:val="00840B33"/>
    <w:rsid w:val="008410B9"/>
    <w:rsid w:val="00842197"/>
    <w:rsid w:val="0084392E"/>
    <w:rsid w:val="00847680"/>
    <w:rsid w:val="00853BDB"/>
    <w:rsid w:val="00854110"/>
    <w:rsid w:val="00855953"/>
    <w:rsid w:val="00855ED8"/>
    <w:rsid w:val="00860985"/>
    <w:rsid w:val="00861B08"/>
    <w:rsid w:val="008624BF"/>
    <w:rsid w:val="00865999"/>
    <w:rsid w:val="00867B45"/>
    <w:rsid w:val="008724E8"/>
    <w:rsid w:val="008731CF"/>
    <w:rsid w:val="00873873"/>
    <w:rsid w:val="00876454"/>
    <w:rsid w:val="00876FC6"/>
    <w:rsid w:val="008774F8"/>
    <w:rsid w:val="00882476"/>
    <w:rsid w:val="00882F64"/>
    <w:rsid w:val="008830BE"/>
    <w:rsid w:val="008832A0"/>
    <w:rsid w:val="00890E73"/>
    <w:rsid w:val="0089269B"/>
    <w:rsid w:val="00893B5C"/>
    <w:rsid w:val="00894500"/>
    <w:rsid w:val="00895D33"/>
    <w:rsid w:val="00896B3A"/>
    <w:rsid w:val="00897C45"/>
    <w:rsid w:val="008A0131"/>
    <w:rsid w:val="008A1C10"/>
    <w:rsid w:val="008A3016"/>
    <w:rsid w:val="008B18B7"/>
    <w:rsid w:val="008B33C6"/>
    <w:rsid w:val="008B35B3"/>
    <w:rsid w:val="008B3EB5"/>
    <w:rsid w:val="008B5A97"/>
    <w:rsid w:val="008B6664"/>
    <w:rsid w:val="008B6DE7"/>
    <w:rsid w:val="008B761E"/>
    <w:rsid w:val="008B7702"/>
    <w:rsid w:val="008C18E1"/>
    <w:rsid w:val="008C2D9C"/>
    <w:rsid w:val="008C3679"/>
    <w:rsid w:val="008C57BE"/>
    <w:rsid w:val="008C5E0E"/>
    <w:rsid w:val="008C6CDF"/>
    <w:rsid w:val="008C722E"/>
    <w:rsid w:val="008D24F6"/>
    <w:rsid w:val="008D7335"/>
    <w:rsid w:val="008D73F1"/>
    <w:rsid w:val="008D7898"/>
    <w:rsid w:val="008E0649"/>
    <w:rsid w:val="008E27C1"/>
    <w:rsid w:val="008E28A3"/>
    <w:rsid w:val="008E4279"/>
    <w:rsid w:val="008E4717"/>
    <w:rsid w:val="008E55AB"/>
    <w:rsid w:val="008F3285"/>
    <w:rsid w:val="008F36F5"/>
    <w:rsid w:val="008F5A95"/>
    <w:rsid w:val="008F7BB1"/>
    <w:rsid w:val="00901B30"/>
    <w:rsid w:val="00902223"/>
    <w:rsid w:val="00903B4C"/>
    <w:rsid w:val="00904BD1"/>
    <w:rsid w:val="00906355"/>
    <w:rsid w:val="009066C7"/>
    <w:rsid w:val="00906ACB"/>
    <w:rsid w:val="0091137B"/>
    <w:rsid w:val="00913973"/>
    <w:rsid w:val="00916FA8"/>
    <w:rsid w:val="009176FF"/>
    <w:rsid w:val="009206AD"/>
    <w:rsid w:val="009217B8"/>
    <w:rsid w:val="009224AA"/>
    <w:rsid w:val="00924632"/>
    <w:rsid w:val="00924AC6"/>
    <w:rsid w:val="00925131"/>
    <w:rsid w:val="0092773B"/>
    <w:rsid w:val="00933362"/>
    <w:rsid w:val="0093432C"/>
    <w:rsid w:val="0093517F"/>
    <w:rsid w:val="0093628B"/>
    <w:rsid w:val="0093772F"/>
    <w:rsid w:val="009418B3"/>
    <w:rsid w:val="00941F2D"/>
    <w:rsid w:val="00942E41"/>
    <w:rsid w:val="00945347"/>
    <w:rsid w:val="00951F35"/>
    <w:rsid w:val="009526ED"/>
    <w:rsid w:val="00953926"/>
    <w:rsid w:val="00956548"/>
    <w:rsid w:val="00960853"/>
    <w:rsid w:val="0096133F"/>
    <w:rsid w:val="00962588"/>
    <w:rsid w:val="00963036"/>
    <w:rsid w:val="0096329D"/>
    <w:rsid w:val="00966722"/>
    <w:rsid w:val="00967191"/>
    <w:rsid w:val="00970A18"/>
    <w:rsid w:val="0097271A"/>
    <w:rsid w:val="0097562E"/>
    <w:rsid w:val="00976A6E"/>
    <w:rsid w:val="00976C7F"/>
    <w:rsid w:val="0097707B"/>
    <w:rsid w:val="00977925"/>
    <w:rsid w:val="00982EA8"/>
    <w:rsid w:val="0098320F"/>
    <w:rsid w:val="00991B47"/>
    <w:rsid w:val="00995DAB"/>
    <w:rsid w:val="00996BEF"/>
    <w:rsid w:val="0099765B"/>
    <w:rsid w:val="009A0E62"/>
    <w:rsid w:val="009A6EB6"/>
    <w:rsid w:val="009B58FC"/>
    <w:rsid w:val="009B6726"/>
    <w:rsid w:val="009B6FC3"/>
    <w:rsid w:val="009C1C08"/>
    <w:rsid w:val="009C553A"/>
    <w:rsid w:val="009C6C8C"/>
    <w:rsid w:val="009C71C0"/>
    <w:rsid w:val="009C78AF"/>
    <w:rsid w:val="009D0931"/>
    <w:rsid w:val="009D097F"/>
    <w:rsid w:val="009D13E2"/>
    <w:rsid w:val="009D283C"/>
    <w:rsid w:val="009D3541"/>
    <w:rsid w:val="009D46FE"/>
    <w:rsid w:val="009D58B0"/>
    <w:rsid w:val="009D62CF"/>
    <w:rsid w:val="009E08D8"/>
    <w:rsid w:val="009E0915"/>
    <w:rsid w:val="009E0C46"/>
    <w:rsid w:val="009E108C"/>
    <w:rsid w:val="009E21E2"/>
    <w:rsid w:val="009E2F37"/>
    <w:rsid w:val="009E371E"/>
    <w:rsid w:val="009F0A0B"/>
    <w:rsid w:val="009F3186"/>
    <w:rsid w:val="009F5A42"/>
    <w:rsid w:val="009F5E9D"/>
    <w:rsid w:val="009F6ECF"/>
    <w:rsid w:val="009F769D"/>
    <w:rsid w:val="00A01790"/>
    <w:rsid w:val="00A01DC0"/>
    <w:rsid w:val="00A029DB"/>
    <w:rsid w:val="00A03C81"/>
    <w:rsid w:val="00A0420F"/>
    <w:rsid w:val="00A0638F"/>
    <w:rsid w:val="00A067A6"/>
    <w:rsid w:val="00A10BC1"/>
    <w:rsid w:val="00A10DBA"/>
    <w:rsid w:val="00A13DEE"/>
    <w:rsid w:val="00A1584F"/>
    <w:rsid w:val="00A15C6C"/>
    <w:rsid w:val="00A16DEC"/>
    <w:rsid w:val="00A17A9E"/>
    <w:rsid w:val="00A20F10"/>
    <w:rsid w:val="00A21592"/>
    <w:rsid w:val="00A23803"/>
    <w:rsid w:val="00A24974"/>
    <w:rsid w:val="00A24F84"/>
    <w:rsid w:val="00A25EC9"/>
    <w:rsid w:val="00A2710C"/>
    <w:rsid w:val="00A34B13"/>
    <w:rsid w:val="00A37AC5"/>
    <w:rsid w:val="00A40767"/>
    <w:rsid w:val="00A42516"/>
    <w:rsid w:val="00A431A8"/>
    <w:rsid w:val="00A444E8"/>
    <w:rsid w:val="00A44AB7"/>
    <w:rsid w:val="00A46FFC"/>
    <w:rsid w:val="00A47591"/>
    <w:rsid w:val="00A50A76"/>
    <w:rsid w:val="00A52055"/>
    <w:rsid w:val="00A53428"/>
    <w:rsid w:val="00A53648"/>
    <w:rsid w:val="00A54D01"/>
    <w:rsid w:val="00A553AB"/>
    <w:rsid w:val="00A61478"/>
    <w:rsid w:val="00A62DFF"/>
    <w:rsid w:val="00A63766"/>
    <w:rsid w:val="00A675DA"/>
    <w:rsid w:val="00A679D8"/>
    <w:rsid w:val="00A71629"/>
    <w:rsid w:val="00A74681"/>
    <w:rsid w:val="00A748F1"/>
    <w:rsid w:val="00A74A8C"/>
    <w:rsid w:val="00A8592F"/>
    <w:rsid w:val="00A869C5"/>
    <w:rsid w:val="00A90406"/>
    <w:rsid w:val="00A90653"/>
    <w:rsid w:val="00A90D79"/>
    <w:rsid w:val="00A90D83"/>
    <w:rsid w:val="00A93806"/>
    <w:rsid w:val="00A93F3E"/>
    <w:rsid w:val="00A96A61"/>
    <w:rsid w:val="00A96B87"/>
    <w:rsid w:val="00AA0682"/>
    <w:rsid w:val="00AA2068"/>
    <w:rsid w:val="00AA20B4"/>
    <w:rsid w:val="00AA2F3B"/>
    <w:rsid w:val="00AA344A"/>
    <w:rsid w:val="00AA7D6A"/>
    <w:rsid w:val="00AB0530"/>
    <w:rsid w:val="00AB26AE"/>
    <w:rsid w:val="00AB39AF"/>
    <w:rsid w:val="00AB6186"/>
    <w:rsid w:val="00AB6D5E"/>
    <w:rsid w:val="00AB7962"/>
    <w:rsid w:val="00AC0082"/>
    <w:rsid w:val="00AC074B"/>
    <w:rsid w:val="00AC3116"/>
    <w:rsid w:val="00AC69B4"/>
    <w:rsid w:val="00AD130A"/>
    <w:rsid w:val="00AD53B6"/>
    <w:rsid w:val="00AE064C"/>
    <w:rsid w:val="00AE5A28"/>
    <w:rsid w:val="00AE5FE7"/>
    <w:rsid w:val="00AE6919"/>
    <w:rsid w:val="00AF0AA1"/>
    <w:rsid w:val="00AF0DA6"/>
    <w:rsid w:val="00AF19FE"/>
    <w:rsid w:val="00AF1A3C"/>
    <w:rsid w:val="00AF26DF"/>
    <w:rsid w:val="00AF563B"/>
    <w:rsid w:val="00AF5E56"/>
    <w:rsid w:val="00AF6590"/>
    <w:rsid w:val="00AF68ED"/>
    <w:rsid w:val="00B03044"/>
    <w:rsid w:val="00B04A20"/>
    <w:rsid w:val="00B0556E"/>
    <w:rsid w:val="00B06CD8"/>
    <w:rsid w:val="00B073A4"/>
    <w:rsid w:val="00B10543"/>
    <w:rsid w:val="00B116CB"/>
    <w:rsid w:val="00B2196A"/>
    <w:rsid w:val="00B2233C"/>
    <w:rsid w:val="00B236C0"/>
    <w:rsid w:val="00B245D0"/>
    <w:rsid w:val="00B24742"/>
    <w:rsid w:val="00B24D81"/>
    <w:rsid w:val="00B2535E"/>
    <w:rsid w:val="00B25E67"/>
    <w:rsid w:val="00B26321"/>
    <w:rsid w:val="00B27221"/>
    <w:rsid w:val="00B27A8F"/>
    <w:rsid w:val="00B27CAB"/>
    <w:rsid w:val="00B304AF"/>
    <w:rsid w:val="00B319A3"/>
    <w:rsid w:val="00B32298"/>
    <w:rsid w:val="00B325E6"/>
    <w:rsid w:val="00B3357F"/>
    <w:rsid w:val="00B335DC"/>
    <w:rsid w:val="00B33B96"/>
    <w:rsid w:val="00B34AFF"/>
    <w:rsid w:val="00B36082"/>
    <w:rsid w:val="00B36575"/>
    <w:rsid w:val="00B41A0D"/>
    <w:rsid w:val="00B427D8"/>
    <w:rsid w:val="00B44405"/>
    <w:rsid w:val="00B44645"/>
    <w:rsid w:val="00B455FB"/>
    <w:rsid w:val="00B45908"/>
    <w:rsid w:val="00B45F62"/>
    <w:rsid w:val="00B51FAA"/>
    <w:rsid w:val="00B524AC"/>
    <w:rsid w:val="00B53626"/>
    <w:rsid w:val="00B55D4A"/>
    <w:rsid w:val="00B55FA3"/>
    <w:rsid w:val="00B57A77"/>
    <w:rsid w:val="00B60917"/>
    <w:rsid w:val="00B61281"/>
    <w:rsid w:val="00B640CF"/>
    <w:rsid w:val="00B64D14"/>
    <w:rsid w:val="00B65593"/>
    <w:rsid w:val="00B657F2"/>
    <w:rsid w:val="00B70882"/>
    <w:rsid w:val="00B72A32"/>
    <w:rsid w:val="00B72F03"/>
    <w:rsid w:val="00B733CC"/>
    <w:rsid w:val="00B744B4"/>
    <w:rsid w:val="00B75A34"/>
    <w:rsid w:val="00B77619"/>
    <w:rsid w:val="00B77C52"/>
    <w:rsid w:val="00B805A1"/>
    <w:rsid w:val="00B8284C"/>
    <w:rsid w:val="00B831A4"/>
    <w:rsid w:val="00B842B1"/>
    <w:rsid w:val="00B8627F"/>
    <w:rsid w:val="00B86C14"/>
    <w:rsid w:val="00B86D1D"/>
    <w:rsid w:val="00B911CD"/>
    <w:rsid w:val="00B91BF8"/>
    <w:rsid w:val="00B91DC0"/>
    <w:rsid w:val="00B91F05"/>
    <w:rsid w:val="00B93B83"/>
    <w:rsid w:val="00B950E5"/>
    <w:rsid w:val="00B96175"/>
    <w:rsid w:val="00B97B34"/>
    <w:rsid w:val="00BA0DE5"/>
    <w:rsid w:val="00BA19DC"/>
    <w:rsid w:val="00BA2D5F"/>
    <w:rsid w:val="00BA3B6A"/>
    <w:rsid w:val="00BA3CE9"/>
    <w:rsid w:val="00BA73E0"/>
    <w:rsid w:val="00BB1A8F"/>
    <w:rsid w:val="00BB3981"/>
    <w:rsid w:val="00BB3DB1"/>
    <w:rsid w:val="00BB6CB7"/>
    <w:rsid w:val="00BB7AE8"/>
    <w:rsid w:val="00BC0781"/>
    <w:rsid w:val="00BC1ED4"/>
    <w:rsid w:val="00BC3BFC"/>
    <w:rsid w:val="00BC411C"/>
    <w:rsid w:val="00BC5A28"/>
    <w:rsid w:val="00BC5B84"/>
    <w:rsid w:val="00BC61A8"/>
    <w:rsid w:val="00BC648A"/>
    <w:rsid w:val="00BC6A4D"/>
    <w:rsid w:val="00BD0605"/>
    <w:rsid w:val="00BD22C2"/>
    <w:rsid w:val="00BD3200"/>
    <w:rsid w:val="00BD3279"/>
    <w:rsid w:val="00BD501A"/>
    <w:rsid w:val="00BD5626"/>
    <w:rsid w:val="00BD6128"/>
    <w:rsid w:val="00BE187D"/>
    <w:rsid w:val="00BE3F56"/>
    <w:rsid w:val="00BE4391"/>
    <w:rsid w:val="00BE5B56"/>
    <w:rsid w:val="00BE7E70"/>
    <w:rsid w:val="00BF12E2"/>
    <w:rsid w:val="00BF153B"/>
    <w:rsid w:val="00BF2020"/>
    <w:rsid w:val="00BF59B1"/>
    <w:rsid w:val="00C00AD1"/>
    <w:rsid w:val="00C01318"/>
    <w:rsid w:val="00C04770"/>
    <w:rsid w:val="00C05403"/>
    <w:rsid w:val="00C1019F"/>
    <w:rsid w:val="00C11CF7"/>
    <w:rsid w:val="00C11DC6"/>
    <w:rsid w:val="00C1211B"/>
    <w:rsid w:val="00C1446C"/>
    <w:rsid w:val="00C15BDB"/>
    <w:rsid w:val="00C16C1A"/>
    <w:rsid w:val="00C1780A"/>
    <w:rsid w:val="00C202B9"/>
    <w:rsid w:val="00C217E2"/>
    <w:rsid w:val="00C221C3"/>
    <w:rsid w:val="00C22232"/>
    <w:rsid w:val="00C278A4"/>
    <w:rsid w:val="00C2794A"/>
    <w:rsid w:val="00C27B53"/>
    <w:rsid w:val="00C31143"/>
    <w:rsid w:val="00C31C6A"/>
    <w:rsid w:val="00C3226D"/>
    <w:rsid w:val="00C32BDC"/>
    <w:rsid w:val="00C33233"/>
    <w:rsid w:val="00C332A9"/>
    <w:rsid w:val="00C33D90"/>
    <w:rsid w:val="00C33DC2"/>
    <w:rsid w:val="00C3676B"/>
    <w:rsid w:val="00C36C5A"/>
    <w:rsid w:val="00C41252"/>
    <w:rsid w:val="00C4379D"/>
    <w:rsid w:val="00C51CB0"/>
    <w:rsid w:val="00C60309"/>
    <w:rsid w:val="00C610BC"/>
    <w:rsid w:val="00C63C35"/>
    <w:rsid w:val="00C67CF5"/>
    <w:rsid w:val="00C722B0"/>
    <w:rsid w:val="00C74247"/>
    <w:rsid w:val="00C74385"/>
    <w:rsid w:val="00C762AC"/>
    <w:rsid w:val="00C77367"/>
    <w:rsid w:val="00C80710"/>
    <w:rsid w:val="00C80C4B"/>
    <w:rsid w:val="00C80EBD"/>
    <w:rsid w:val="00C814B2"/>
    <w:rsid w:val="00C81F54"/>
    <w:rsid w:val="00C81F6C"/>
    <w:rsid w:val="00C8204F"/>
    <w:rsid w:val="00C825B9"/>
    <w:rsid w:val="00C85061"/>
    <w:rsid w:val="00C8720E"/>
    <w:rsid w:val="00C90F62"/>
    <w:rsid w:val="00C9123F"/>
    <w:rsid w:val="00C92445"/>
    <w:rsid w:val="00C96584"/>
    <w:rsid w:val="00CA0C36"/>
    <w:rsid w:val="00CA4BCB"/>
    <w:rsid w:val="00CA4DBB"/>
    <w:rsid w:val="00CA5E3B"/>
    <w:rsid w:val="00CA6FFA"/>
    <w:rsid w:val="00CA7594"/>
    <w:rsid w:val="00CB5008"/>
    <w:rsid w:val="00CB50F4"/>
    <w:rsid w:val="00CB511F"/>
    <w:rsid w:val="00CC5714"/>
    <w:rsid w:val="00CC5755"/>
    <w:rsid w:val="00CC6FE9"/>
    <w:rsid w:val="00CC76D0"/>
    <w:rsid w:val="00CC785E"/>
    <w:rsid w:val="00CD0EFA"/>
    <w:rsid w:val="00CD4252"/>
    <w:rsid w:val="00CD46CA"/>
    <w:rsid w:val="00CD7363"/>
    <w:rsid w:val="00CD75AD"/>
    <w:rsid w:val="00CE0B93"/>
    <w:rsid w:val="00CE0EBF"/>
    <w:rsid w:val="00CE13E6"/>
    <w:rsid w:val="00CE1CF9"/>
    <w:rsid w:val="00CE2207"/>
    <w:rsid w:val="00CE2D91"/>
    <w:rsid w:val="00CE463D"/>
    <w:rsid w:val="00CE6DD9"/>
    <w:rsid w:val="00CF03A2"/>
    <w:rsid w:val="00CF0829"/>
    <w:rsid w:val="00CF0D66"/>
    <w:rsid w:val="00CF1F6D"/>
    <w:rsid w:val="00CF2016"/>
    <w:rsid w:val="00CF2F41"/>
    <w:rsid w:val="00CF34DB"/>
    <w:rsid w:val="00CF47CF"/>
    <w:rsid w:val="00CF5C28"/>
    <w:rsid w:val="00CF5E79"/>
    <w:rsid w:val="00D00C81"/>
    <w:rsid w:val="00D02B25"/>
    <w:rsid w:val="00D04C9F"/>
    <w:rsid w:val="00D12012"/>
    <w:rsid w:val="00D12549"/>
    <w:rsid w:val="00D13629"/>
    <w:rsid w:val="00D17716"/>
    <w:rsid w:val="00D21B7F"/>
    <w:rsid w:val="00D245E1"/>
    <w:rsid w:val="00D25BF8"/>
    <w:rsid w:val="00D275ED"/>
    <w:rsid w:val="00D30A8A"/>
    <w:rsid w:val="00D30F53"/>
    <w:rsid w:val="00D31924"/>
    <w:rsid w:val="00D32EB4"/>
    <w:rsid w:val="00D35CEE"/>
    <w:rsid w:val="00D36BC5"/>
    <w:rsid w:val="00D3720D"/>
    <w:rsid w:val="00D37EF7"/>
    <w:rsid w:val="00D44A58"/>
    <w:rsid w:val="00D44BE6"/>
    <w:rsid w:val="00D470CF"/>
    <w:rsid w:val="00D472EB"/>
    <w:rsid w:val="00D47B68"/>
    <w:rsid w:val="00D50449"/>
    <w:rsid w:val="00D52C10"/>
    <w:rsid w:val="00D52F45"/>
    <w:rsid w:val="00D564A1"/>
    <w:rsid w:val="00D578F5"/>
    <w:rsid w:val="00D60615"/>
    <w:rsid w:val="00D608F5"/>
    <w:rsid w:val="00D6332B"/>
    <w:rsid w:val="00D6357F"/>
    <w:rsid w:val="00D65D34"/>
    <w:rsid w:val="00D67095"/>
    <w:rsid w:val="00D73235"/>
    <w:rsid w:val="00D763D3"/>
    <w:rsid w:val="00D76C37"/>
    <w:rsid w:val="00D77C9B"/>
    <w:rsid w:val="00D80367"/>
    <w:rsid w:val="00D8131C"/>
    <w:rsid w:val="00D82024"/>
    <w:rsid w:val="00D84029"/>
    <w:rsid w:val="00D84AB4"/>
    <w:rsid w:val="00D87AD6"/>
    <w:rsid w:val="00D91FC9"/>
    <w:rsid w:val="00D93482"/>
    <w:rsid w:val="00D9394B"/>
    <w:rsid w:val="00D95D3C"/>
    <w:rsid w:val="00D971AA"/>
    <w:rsid w:val="00D97C02"/>
    <w:rsid w:val="00DA0DBA"/>
    <w:rsid w:val="00DA474E"/>
    <w:rsid w:val="00DA73DB"/>
    <w:rsid w:val="00DA7CCA"/>
    <w:rsid w:val="00DB09F1"/>
    <w:rsid w:val="00DB1EDA"/>
    <w:rsid w:val="00DB21C9"/>
    <w:rsid w:val="00DB6229"/>
    <w:rsid w:val="00DB6548"/>
    <w:rsid w:val="00DB7757"/>
    <w:rsid w:val="00DB78CC"/>
    <w:rsid w:val="00DC06D1"/>
    <w:rsid w:val="00DC15B2"/>
    <w:rsid w:val="00DC177E"/>
    <w:rsid w:val="00DC1D46"/>
    <w:rsid w:val="00DC52AB"/>
    <w:rsid w:val="00DC5621"/>
    <w:rsid w:val="00DC6660"/>
    <w:rsid w:val="00DD3964"/>
    <w:rsid w:val="00DD5279"/>
    <w:rsid w:val="00DD5DB2"/>
    <w:rsid w:val="00DD6376"/>
    <w:rsid w:val="00DD6587"/>
    <w:rsid w:val="00DD79C9"/>
    <w:rsid w:val="00DE13A4"/>
    <w:rsid w:val="00DE1653"/>
    <w:rsid w:val="00DE6250"/>
    <w:rsid w:val="00DE70CC"/>
    <w:rsid w:val="00DF30F5"/>
    <w:rsid w:val="00DF312A"/>
    <w:rsid w:val="00DF50D7"/>
    <w:rsid w:val="00DF53A7"/>
    <w:rsid w:val="00E00C6C"/>
    <w:rsid w:val="00E02890"/>
    <w:rsid w:val="00E03647"/>
    <w:rsid w:val="00E041A6"/>
    <w:rsid w:val="00E059E4"/>
    <w:rsid w:val="00E06234"/>
    <w:rsid w:val="00E06DED"/>
    <w:rsid w:val="00E073E2"/>
    <w:rsid w:val="00E079EB"/>
    <w:rsid w:val="00E11F0E"/>
    <w:rsid w:val="00E14BD1"/>
    <w:rsid w:val="00E14CDC"/>
    <w:rsid w:val="00E206ED"/>
    <w:rsid w:val="00E21819"/>
    <w:rsid w:val="00E21904"/>
    <w:rsid w:val="00E32831"/>
    <w:rsid w:val="00E34AB2"/>
    <w:rsid w:val="00E34B8A"/>
    <w:rsid w:val="00E34F65"/>
    <w:rsid w:val="00E36919"/>
    <w:rsid w:val="00E3727D"/>
    <w:rsid w:val="00E4431B"/>
    <w:rsid w:val="00E515E6"/>
    <w:rsid w:val="00E516FC"/>
    <w:rsid w:val="00E529BF"/>
    <w:rsid w:val="00E53085"/>
    <w:rsid w:val="00E54284"/>
    <w:rsid w:val="00E54720"/>
    <w:rsid w:val="00E55436"/>
    <w:rsid w:val="00E56264"/>
    <w:rsid w:val="00E562B8"/>
    <w:rsid w:val="00E570F2"/>
    <w:rsid w:val="00E60569"/>
    <w:rsid w:val="00E61278"/>
    <w:rsid w:val="00E6143A"/>
    <w:rsid w:val="00E617B5"/>
    <w:rsid w:val="00E62255"/>
    <w:rsid w:val="00E642FA"/>
    <w:rsid w:val="00E669A1"/>
    <w:rsid w:val="00E671E5"/>
    <w:rsid w:val="00E72695"/>
    <w:rsid w:val="00E74812"/>
    <w:rsid w:val="00E74F31"/>
    <w:rsid w:val="00E75B5B"/>
    <w:rsid w:val="00E772BE"/>
    <w:rsid w:val="00E801F8"/>
    <w:rsid w:val="00E90C5A"/>
    <w:rsid w:val="00E91C14"/>
    <w:rsid w:val="00E927CE"/>
    <w:rsid w:val="00E9399A"/>
    <w:rsid w:val="00E93AF1"/>
    <w:rsid w:val="00EA005F"/>
    <w:rsid w:val="00EA177C"/>
    <w:rsid w:val="00EA5864"/>
    <w:rsid w:val="00EB0CC6"/>
    <w:rsid w:val="00EB4F6E"/>
    <w:rsid w:val="00EB692B"/>
    <w:rsid w:val="00EB7429"/>
    <w:rsid w:val="00EC0516"/>
    <w:rsid w:val="00EC22AB"/>
    <w:rsid w:val="00EC268F"/>
    <w:rsid w:val="00EC3901"/>
    <w:rsid w:val="00EC3DD4"/>
    <w:rsid w:val="00EC4240"/>
    <w:rsid w:val="00EC4DC3"/>
    <w:rsid w:val="00EC63CF"/>
    <w:rsid w:val="00EC66E2"/>
    <w:rsid w:val="00ED1389"/>
    <w:rsid w:val="00ED1CCF"/>
    <w:rsid w:val="00ED5146"/>
    <w:rsid w:val="00ED5FC2"/>
    <w:rsid w:val="00ED758B"/>
    <w:rsid w:val="00EE0620"/>
    <w:rsid w:val="00EE1148"/>
    <w:rsid w:val="00EE2167"/>
    <w:rsid w:val="00EE2AB5"/>
    <w:rsid w:val="00EE4D95"/>
    <w:rsid w:val="00EE5F0A"/>
    <w:rsid w:val="00EE6582"/>
    <w:rsid w:val="00EF34A4"/>
    <w:rsid w:val="00EF3FE1"/>
    <w:rsid w:val="00EF68D9"/>
    <w:rsid w:val="00EF6B16"/>
    <w:rsid w:val="00EF6BBA"/>
    <w:rsid w:val="00EF6D77"/>
    <w:rsid w:val="00EF7E39"/>
    <w:rsid w:val="00F00869"/>
    <w:rsid w:val="00F02498"/>
    <w:rsid w:val="00F026AC"/>
    <w:rsid w:val="00F046F0"/>
    <w:rsid w:val="00F0586D"/>
    <w:rsid w:val="00F0680B"/>
    <w:rsid w:val="00F070E5"/>
    <w:rsid w:val="00F07A6F"/>
    <w:rsid w:val="00F07C14"/>
    <w:rsid w:val="00F105D8"/>
    <w:rsid w:val="00F115A9"/>
    <w:rsid w:val="00F129E6"/>
    <w:rsid w:val="00F12E8B"/>
    <w:rsid w:val="00F13A82"/>
    <w:rsid w:val="00F16E2E"/>
    <w:rsid w:val="00F17625"/>
    <w:rsid w:val="00F17B2B"/>
    <w:rsid w:val="00F17CEB"/>
    <w:rsid w:val="00F2071B"/>
    <w:rsid w:val="00F20844"/>
    <w:rsid w:val="00F21FE7"/>
    <w:rsid w:val="00F30BF0"/>
    <w:rsid w:val="00F35622"/>
    <w:rsid w:val="00F402F8"/>
    <w:rsid w:val="00F40CB5"/>
    <w:rsid w:val="00F42AD2"/>
    <w:rsid w:val="00F4315B"/>
    <w:rsid w:val="00F43BAE"/>
    <w:rsid w:val="00F45CB2"/>
    <w:rsid w:val="00F47852"/>
    <w:rsid w:val="00F47E5A"/>
    <w:rsid w:val="00F5106C"/>
    <w:rsid w:val="00F51B36"/>
    <w:rsid w:val="00F566FE"/>
    <w:rsid w:val="00F5689F"/>
    <w:rsid w:val="00F600E4"/>
    <w:rsid w:val="00F619A1"/>
    <w:rsid w:val="00F61D89"/>
    <w:rsid w:val="00F6267E"/>
    <w:rsid w:val="00F62E69"/>
    <w:rsid w:val="00F63C64"/>
    <w:rsid w:val="00F64FCE"/>
    <w:rsid w:val="00F65197"/>
    <w:rsid w:val="00F65FD6"/>
    <w:rsid w:val="00F66011"/>
    <w:rsid w:val="00F664D3"/>
    <w:rsid w:val="00F721BB"/>
    <w:rsid w:val="00F74768"/>
    <w:rsid w:val="00F75F39"/>
    <w:rsid w:val="00F76166"/>
    <w:rsid w:val="00F764AD"/>
    <w:rsid w:val="00F768FE"/>
    <w:rsid w:val="00F80F14"/>
    <w:rsid w:val="00F80F6E"/>
    <w:rsid w:val="00F81ADD"/>
    <w:rsid w:val="00F8221A"/>
    <w:rsid w:val="00F8323B"/>
    <w:rsid w:val="00F83A2F"/>
    <w:rsid w:val="00F83B6E"/>
    <w:rsid w:val="00F85911"/>
    <w:rsid w:val="00F8620F"/>
    <w:rsid w:val="00F86AE5"/>
    <w:rsid w:val="00F90EB2"/>
    <w:rsid w:val="00F9182B"/>
    <w:rsid w:val="00F91FCE"/>
    <w:rsid w:val="00F93424"/>
    <w:rsid w:val="00F97088"/>
    <w:rsid w:val="00F97716"/>
    <w:rsid w:val="00FA0325"/>
    <w:rsid w:val="00FA2768"/>
    <w:rsid w:val="00FA2E0A"/>
    <w:rsid w:val="00FA310E"/>
    <w:rsid w:val="00FA337E"/>
    <w:rsid w:val="00FA3925"/>
    <w:rsid w:val="00FA43D6"/>
    <w:rsid w:val="00FA558C"/>
    <w:rsid w:val="00FB0C1D"/>
    <w:rsid w:val="00FB1829"/>
    <w:rsid w:val="00FB1B8B"/>
    <w:rsid w:val="00FB1D8B"/>
    <w:rsid w:val="00FB3AA0"/>
    <w:rsid w:val="00FB3E0A"/>
    <w:rsid w:val="00FC0271"/>
    <w:rsid w:val="00FC1784"/>
    <w:rsid w:val="00FC3030"/>
    <w:rsid w:val="00FC3766"/>
    <w:rsid w:val="00FC38C0"/>
    <w:rsid w:val="00FC5FFD"/>
    <w:rsid w:val="00FC61F3"/>
    <w:rsid w:val="00FC6EDB"/>
    <w:rsid w:val="00FD1158"/>
    <w:rsid w:val="00FD4957"/>
    <w:rsid w:val="00FD4DB6"/>
    <w:rsid w:val="00FD73FB"/>
    <w:rsid w:val="00FE2BC5"/>
    <w:rsid w:val="00FE5052"/>
    <w:rsid w:val="00FF2687"/>
    <w:rsid w:val="00FF28BC"/>
    <w:rsid w:val="00FF48F5"/>
    <w:rsid w:val="00FF4A1E"/>
    <w:rsid w:val="00FF4B27"/>
    <w:rsid w:val="00FF4BEC"/>
    <w:rsid w:val="00FF5622"/>
    <w:rsid w:val="00FF6BE0"/>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65E2A"/>
  <w15:docId w15:val="{7C26FE1C-F54E-4675-8B61-36F843C6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DF"/>
    <w:pPr>
      <w:spacing w:after="120" w:line="276" w:lineRule="auto"/>
    </w:pPr>
    <w:rPr>
      <w:rFonts w:eastAsiaTheme="minorEastAsia"/>
      <w:sz w:val="22"/>
    </w:rPr>
  </w:style>
  <w:style w:type="paragraph" w:styleId="Heading1">
    <w:name w:val="heading 1"/>
    <w:basedOn w:val="Normal"/>
    <w:next w:val="Normal"/>
    <w:link w:val="Heading1Char"/>
    <w:autoRedefine/>
    <w:uiPriority w:val="9"/>
    <w:qFormat/>
    <w:rsid w:val="00F97716"/>
    <w:pPr>
      <w:keepNext/>
      <w:keepLines/>
      <w:spacing w:before="240"/>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autoRedefine/>
    <w:uiPriority w:val="9"/>
    <w:unhideWhenUsed/>
    <w:qFormat/>
    <w:rsid w:val="0093628B"/>
    <w:pPr>
      <w:keepNext/>
      <w:keepLines/>
      <w:spacing w:before="40"/>
      <w:outlineLvl w:val="1"/>
    </w:pPr>
    <w:rPr>
      <w:rFonts w:asciiTheme="majorHAnsi" w:eastAsiaTheme="majorEastAsia" w:hAnsiTheme="majorHAnsi" w:cstheme="majorBidi"/>
      <w:b/>
      <w:caps/>
      <w:sz w:val="28"/>
      <w:szCs w:val="44"/>
    </w:rPr>
  </w:style>
  <w:style w:type="paragraph" w:styleId="Heading3">
    <w:name w:val="heading 3"/>
    <w:basedOn w:val="Normal"/>
    <w:next w:val="Normal"/>
    <w:link w:val="Heading3Char"/>
    <w:autoRedefine/>
    <w:uiPriority w:val="9"/>
    <w:unhideWhenUsed/>
    <w:qFormat/>
    <w:rsid w:val="00902223"/>
    <w:pPr>
      <w:keepNext/>
      <w:keepLines/>
      <w:spacing w:before="40"/>
      <w:outlineLvl w:val="2"/>
    </w:pPr>
    <w:rPr>
      <w:rFonts w:asciiTheme="majorHAnsi" w:eastAsiaTheme="majorEastAsia" w:hAnsiTheme="majorHAnsi" w:cstheme="majorBidi"/>
      <w:b/>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029"/>
    <w:pPr>
      <w:ind w:left="720"/>
      <w:contextualSpacing/>
    </w:pPr>
  </w:style>
  <w:style w:type="table" w:styleId="TableGrid">
    <w:name w:val="Table Grid"/>
    <w:basedOn w:val="TableNormal"/>
    <w:uiPriority w:val="39"/>
    <w:rsid w:val="007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3913"/>
    <w:rPr>
      <w:sz w:val="16"/>
      <w:szCs w:val="16"/>
    </w:rPr>
  </w:style>
  <w:style w:type="paragraph" w:styleId="CommentText">
    <w:name w:val="annotation text"/>
    <w:basedOn w:val="Normal"/>
    <w:link w:val="CommentTextChar"/>
    <w:uiPriority w:val="99"/>
    <w:unhideWhenUsed/>
    <w:rsid w:val="00793913"/>
    <w:rPr>
      <w:sz w:val="20"/>
      <w:szCs w:val="20"/>
    </w:rPr>
  </w:style>
  <w:style w:type="character" w:customStyle="1" w:styleId="CommentTextChar">
    <w:name w:val="Comment Text Char"/>
    <w:basedOn w:val="DefaultParagraphFont"/>
    <w:link w:val="CommentText"/>
    <w:uiPriority w:val="99"/>
    <w:rsid w:val="00793913"/>
    <w:rPr>
      <w:sz w:val="20"/>
      <w:szCs w:val="20"/>
    </w:rPr>
  </w:style>
  <w:style w:type="paragraph" w:styleId="CommentSubject">
    <w:name w:val="annotation subject"/>
    <w:basedOn w:val="CommentText"/>
    <w:next w:val="CommentText"/>
    <w:link w:val="CommentSubjectChar"/>
    <w:uiPriority w:val="99"/>
    <w:semiHidden/>
    <w:unhideWhenUsed/>
    <w:rsid w:val="00793913"/>
    <w:rPr>
      <w:b/>
      <w:bCs/>
    </w:rPr>
  </w:style>
  <w:style w:type="character" w:customStyle="1" w:styleId="CommentSubjectChar">
    <w:name w:val="Comment Subject Char"/>
    <w:basedOn w:val="CommentTextChar"/>
    <w:link w:val="CommentSubject"/>
    <w:uiPriority w:val="99"/>
    <w:semiHidden/>
    <w:rsid w:val="00793913"/>
    <w:rPr>
      <w:b/>
      <w:bCs/>
      <w:sz w:val="20"/>
      <w:szCs w:val="20"/>
    </w:rPr>
  </w:style>
  <w:style w:type="paragraph" w:styleId="BalloonText">
    <w:name w:val="Balloon Text"/>
    <w:basedOn w:val="Normal"/>
    <w:link w:val="BalloonTextChar"/>
    <w:uiPriority w:val="99"/>
    <w:semiHidden/>
    <w:unhideWhenUsed/>
    <w:rsid w:val="007939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913"/>
    <w:rPr>
      <w:rFonts w:ascii="Times New Roman" w:hAnsi="Times New Roman" w:cs="Times New Roman"/>
      <w:sz w:val="18"/>
      <w:szCs w:val="18"/>
    </w:rPr>
  </w:style>
  <w:style w:type="paragraph" w:styleId="Caption">
    <w:name w:val="caption"/>
    <w:basedOn w:val="Normal"/>
    <w:next w:val="Normal"/>
    <w:autoRedefine/>
    <w:uiPriority w:val="35"/>
    <w:unhideWhenUsed/>
    <w:qFormat/>
    <w:rsid w:val="00B91DC0"/>
    <w:pPr>
      <w:keepNext/>
      <w:spacing w:before="120" w:after="200"/>
    </w:pPr>
    <w:rPr>
      <w:rFonts w:eastAsia="Times New Roman" w:cs="Times New Roman"/>
      <w:b/>
      <w:i/>
      <w:iCs/>
      <w:szCs w:val="18"/>
    </w:rPr>
  </w:style>
  <w:style w:type="character" w:customStyle="1" w:styleId="Heading2Char">
    <w:name w:val="Heading 2 Char"/>
    <w:basedOn w:val="DefaultParagraphFont"/>
    <w:link w:val="Heading2"/>
    <w:uiPriority w:val="9"/>
    <w:rsid w:val="0093628B"/>
    <w:rPr>
      <w:rFonts w:asciiTheme="majorHAnsi" w:eastAsiaTheme="majorEastAsia" w:hAnsiTheme="majorHAnsi" w:cstheme="majorBidi"/>
      <w:b/>
      <w:caps/>
      <w:sz w:val="28"/>
      <w:szCs w:val="44"/>
    </w:rPr>
  </w:style>
  <w:style w:type="character" w:customStyle="1" w:styleId="Heading1Char">
    <w:name w:val="Heading 1 Char"/>
    <w:basedOn w:val="DefaultParagraphFont"/>
    <w:link w:val="Heading1"/>
    <w:uiPriority w:val="9"/>
    <w:rsid w:val="00F97716"/>
    <w:rPr>
      <w:rFonts w:asciiTheme="majorHAnsi" w:eastAsiaTheme="majorEastAsia" w:hAnsiTheme="majorHAnsi" w:cstheme="majorBidi"/>
      <w:b/>
      <w:caps/>
      <w:sz w:val="32"/>
      <w:szCs w:val="32"/>
    </w:rPr>
  </w:style>
  <w:style w:type="character" w:customStyle="1" w:styleId="Heading3Char">
    <w:name w:val="Heading 3 Char"/>
    <w:basedOn w:val="DefaultParagraphFont"/>
    <w:link w:val="Heading3"/>
    <w:uiPriority w:val="9"/>
    <w:rsid w:val="00902223"/>
    <w:rPr>
      <w:rFonts w:asciiTheme="majorHAnsi" w:eastAsiaTheme="majorEastAsia" w:hAnsiTheme="majorHAnsi" w:cstheme="majorBidi"/>
      <w:b/>
      <w:color w:val="0D0D0D" w:themeColor="text1" w:themeTint="F2"/>
      <w:sz w:val="22"/>
    </w:rPr>
  </w:style>
  <w:style w:type="paragraph" w:styleId="Footer">
    <w:name w:val="footer"/>
    <w:basedOn w:val="Normal"/>
    <w:link w:val="FooterChar"/>
    <w:uiPriority w:val="99"/>
    <w:unhideWhenUsed/>
    <w:rsid w:val="007A2CF2"/>
    <w:pPr>
      <w:tabs>
        <w:tab w:val="center" w:pos="4680"/>
        <w:tab w:val="right" w:pos="9360"/>
      </w:tabs>
    </w:pPr>
  </w:style>
  <w:style w:type="character" w:customStyle="1" w:styleId="FooterChar">
    <w:name w:val="Footer Char"/>
    <w:basedOn w:val="DefaultParagraphFont"/>
    <w:link w:val="Footer"/>
    <w:uiPriority w:val="99"/>
    <w:rsid w:val="007A2CF2"/>
    <w:rPr>
      <w:rFonts w:eastAsiaTheme="minorEastAsia"/>
    </w:rPr>
  </w:style>
  <w:style w:type="character" w:styleId="PageNumber">
    <w:name w:val="page number"/>
    <w:basedOn w:val="DefaultParagraphFont"/>
    <w:uiPriority w:val="99"/>
    <w:semiHidden/>
    <w:unhideWhenUsed/>
    <w:rsid w:val="007A2CF2"/>
  </w:style>
  <w:style w:type="paragraph" w:styleId="Header">
    <w:name w:val="header"/>
    <w:basedOn w:val="Normal"/>
    <w:link w:val="HeaderChar"/>
    <w:uiPriority w:val="99"/>
    <w:unhideWhenUsed/>
    <w:rsid w:val="007A2CF2"/>
    <w:pPr>
      <w:tabs>
        <w:tab w:val="center" w:pos="4680"/>
        <w:tab w:val="right" w:pos="9360"/>
      </w:tabs>
    </w:pPr>
  </w:style>
  <w:style w:type="character" w:customStyle="1" w:styleId="HeaderChar">
    <w:name w:val="Header Char"/>
    <w:basedOn w:val="DefaultParagraphFont"/>
    <w:link w:val="Header"/>
    <w:uiPriority w:val="99"/>
    <w:rsid w:val="007A2CF2"/>
    <w:rPr>
      <w:rFonts w:eastAsiaTheme="minorEastAsia"/>
    </w:rPr>
  </w:style>
  <w:style w:type="paragraph" w:styleId="Revision">
    <w:name w:val="Revision"/>
    <w:hidden/>
    <w:uiPriority w:val="99"/>
    <w:semiHidden/>
    <w:rsid w:val="00C01318"/>
    <w:rPr>
      <w:rFonts w:eastAsiaTheme="minorEastAsia"/>
    </w:rPr>
  </w:style>
  <w:style w:type="paragraph" w:styleId="Title">
    <w:name w:val="Title"/>
    <w:basedOn w:val="Normal"/>
    <w:next w:val="Normal"/>
    <w:link w:val="TitleChar"/>
    <w:uiPriority w:val="10"/>
    <w:qFormat/>
    <w:rsid w:val="00EC0516"/>
    <w:pPr>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EC0516"/>
    <w:rPr>
      <w:rFonts w:asciiTheme="majorHAnsi" w:eastAsiaTheme="majorEastAsia" w:hAnsiTheme="majorHAnsi" w:cstheme="majorBidi"/>
      <w:spacing w:val="-10"/>
      <w:kern w:val="28"/>
      <w:sz w:val="52"/>
      <w:szCs w:val="56"/>
    </w:rPr>
  </w:style>
  <w:style w:type="character" w:customStyle="1" w:styleId="cf01">
    <w:name w:val="cf01"/>
    <w:basedOn w:val="DefaultParagraphFont"/>
    <w:rsid w:val="009F769D"/>
    <w:rPr>
      <w:rFonts w:ascii="Segoe UI" w:hAnsi="Segoe UI" w:cs="Segoe UI" w:hint="default"/>
      <w:sz w:val="18"/>
      <w:szCs w:val="18"/>
    </w:rPr>
  </w:style>
  <w:style w:type="paragraph" w:customStyle="1" w:styleId="pf0">
    <w:name w:val="pf0"/>
    <w:basedOn w:val="Normal"/>
    <w:rsid w:val="00397D66"/>
    <w:pPr>
      <w:spacing w:before="100" w:beforeAutospacing="1" w:after="100" w:afterAutospacing="1" w:line="240" w:lineRule="auto"/>
    </w:pPr>
    <w:rPr>
      <w:rFonts w:ascii="Times New Roman" w:eastAsia="Times New Roman" w:hAnsi="Times New Roman" w:cs="Times New Roman"/>
      <w:sz w:val="24"/>
      <w:lang w:val="en-GB" w:eastAsia="en-GB"/>
    </w:rPr>
  </w:style>
  <w:style w:type="character" w:styleId="Hyperlink">
    <w:name w:val="Hyperlink"/>
    <w:basedOn w:val="DefaultParagraphFont"/>
    <w:uiPriority w:val="99"/>
    <w:unhideWhenUsed/>
    <w:rsid w:val="00F45CB2"/>
    <w:rPr>
      <w:color w:val="0563C1" w:themeColor="hyperlink"/>
      <w:u w:val="single"/>
    </w:rPr>
  </w:style>
  <w:style w:type="table" w:customStyle="1" w:styleId="GridTable6Colorful-Accent31">
    <w:name w:val="Grid Table 6 Colorful - Accent 31"/>
    <w:basedOn w:val="TableNormal"/>
    <w:uiPriority w:val="51"/>
    <w:rsid w:val="005E22A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otnoteReference">
    <w:name w:val="footnote reference"/>
    <w:basedOn w:val="DefaultParagraphFont"/>
    <w:uiPriority w:val="99"/>
    <w:semiHidden/>
    <w:unhideWhenUsed/>
    <w:rsid w:val="00FD4957"/>
    <w:rPr>
      <w:vertAlign w:val="superscript"/>
    </w:rPr>
  </w:style>
  <w:style w:type="paragraph" w:styleId="NoSpacing">
    <w:name w:val="No Spacing"/>
    <w:uiPriority w:val="1"/>
    <w:qFormat/>
    <w:rsid w:val="00FD4957"/>
    <w:rPr>
      <w:sz w:val="22"/>
      <w:szCs w:val="22"/>
    </w:rPr>
  </w:style>
  <w:style w:type="paragraph" w:styleId="FootnoteText">
    <w:name w:val="footnote text"/>
    <w:basedOn w:val="Normal"/>
    <w:link w:val="FootnoteTextChar"/>
    <w:uiPriority w:val="99"/>
    <w:semiHidden/>
    <w:unhideWhenUsed/>
    <w:rsid w:val="007C5FC6"/>
    <w:pPr>
      <w:spacing w:before="120"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C5FC6"/>
    <w:rPr>
      <w:sz w:val="20"/>
      <w:szCs w:val="20"/>
    </w:rPr>
  </w:style>
  <w:style w:type="character" w:customStyle="1" w:styleId="UnresolvedMention1">
    <w:name w:val="Unresolved Mention1"/>
    <w:basedOn w:val="DefaultParagraphFont"/>
    <w:uiPriority w:val="99"/>
    <w:rsid w:val="00CD7363"/>
    <w:rPr>
      <w:color w:val="605E5C"/>
      <w:shd w:val="clear" w:color="auto" w:fill="E1DFDD"/>
    </w:rPr>
  </w:style>
  <w:style w:type="character" w:styleId="FollowedHyperlink">
    <w:name w:val="FollowedHyperlink"/>
    <w:basedOn w:val="DefaultParagraphFont"/>
    <w:uiPriority w:val="99"/>
    <w:semiHidden/>
    <w:unhideWhenUsed/>
    <w:rsid w:val="005130E1"/>
    <w:rPr>
      <w:color w:val="954F72" w:themeColor="followedHyperlink"/>
      <w:u w:val="single"/>
    </w:rPr>
  </w:style>
  <w:style w:type="paragraph" w:customStyle="1" w:styleId="Default">
    <w:name w:val="Default"/>
    <w:rsid w:val="001F336C"/>
    <w:pPr>
      <w:autoSpaceDE w:val="0"/>
      <w:autoSpaceDN w:val="0"/>
      <w:adjustRightInd w:val="0"/>
    </w:pPr>
    <w:rPr>
      <w:rFonts w:ascii="Arial" w:hAnsi="Arial" w:cs="Arial"/>
      <w:color w:val="000000"/>
      <w:lang w:val="en-GB"/>
    </w:rPr>
  </w:style>
  <w:style w:type="paragraph" w:customStyle="1" w:styleId="bodytext">
    <w:name w:val="bodytext"/>
    <w:basedOn w:val="Normal"/>
    <w:rsid w:val="00924632"/>
    <w:pPr>
      <w:spacing w:before="100" w:beforeAutospacing="1" w:after="100" w:afterAutospacing="1" w:line="240" w:lineRule="auto"/>
    </w:pPr>
    <w:rPr>
      <w:rFonts w:ascii="Times New Roman" w:eastAsia="Times New Roman" w:hAnsi="Times New Roman" w:cs="Times New Roman"/>
      <w:sz w:val="24"/>
      <w:lang w:val="de-DE" w:eastAsia="de-DE"/>
    </w:rPr>
  </w:style>
  <w:style w:type="character" w:styleId="UnresolvedMention">
    <w:name w:val="Unresolved Mention"/>
    <w:basedOn w:val="DefaultParagraphFont"/>
    <w:uiPriority w:val="99"/>
    <w:semiHidden/>
    <w:unhideWhenUsed/>
    <w:rsid w:val="00717E30"/>
    <w:rPr>
      <w:color w:val="605E5C"/>
      <w:shd w:val="clear" w:color="auto" w:fill="E1DFDD"/>
    </w:rPr>
  </w:style>
  <w:style w:type="character" w:customStyle="1" w:styleId="cf11">
    <w:name w:val="cf11"/>
    <w:basedOn w:val="DefaultParagraphFont"/>
    <w:rsid w:val="0096133F"/>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687">
      <w:bodyDiv w:val="1"/>
      <w:marLeft w:val="0"/>
      <w:marRight w:val="0"/>
      <w:marTop w:val="0"/>
      <w:marBottom w:val="0"/>
      <w:divBdr>
        <w:top w:val="none" w:sz="0" w:space="0" w:color="auto"/>
        <w:left w:val="none" w:sz="0" w:space="0" w:color="auto"/>
        <w:bottom w:val="none" w:sz="0" w:space="0" w:color="auto"/>
        <w:right w:val="none" w:sz="0" w:space="0" w:color="auto"/>
      </w:divBdr>
    </w:div>
    <w:div w:id="547491220">
      <w:bodyDiv w:val="1"/>
      <w:marLeft w:val="0"/>
      <w:marRight w:val="0"/>
      <w:marTop w:val="0"/>
      <w:marBottom w:val="0"/>
      <w:divBdr>
        <w:top w:val="none" w:sz="0" w:space="0" w:color="auto"/>
        <w:left w:val="none" w:sz="0" w:space="0" w:color="auto"/>
        <w:bottom w:val="none" w:sz="0" w:space="0" w:color="auto"/>
        <w:right w:val="none" w:sz="0" w:space="0" w:color="auto"/>
      </w:divBdr>
    </w:div>
    <w:div w:id="548028564">
      <w:bodyDiv w:val="1"/>
      <w:marLeft w:val="0"/>
      <w:marRight w:val="0"/>
      <w:marTop w:val="0"/>
      <w:marBottom w:val="0"/>
      <w:divBdr>
        <w:top w:val="none" w:sz="0" w:space="0" w:color="auto"/>
        <w:left w:val="none" w:sz="0" w:space="0" w:color="auto"/>
        <w:bottom w:val="none" w:sz="0" w:space="0" w:color="auto"/>
        <w:right w:val="none" w:sz="0" w:space="0" w:color="auto"/>
      </w:divBdr>
    </w:div>
    <w:div w:id="559826003">
      <w:bodyDiv w:val="1"/>
      <w:marLeft w:val="0"/>
      <w:marRight w:val="0"/>
      <w:marTop w:val="0"/>
      <w:marBottom w:val="0"/>
      <w:divBdr>
        <w:top w:val="none" w:sz="0" w:space="0" w:color="auto"/>
        <w:left w:val="none" w:sz="0" w:space="0" w:color="auto"/>
        <w:bottom w:val="none" w:sz="0" w:space="0" w:color="auto"/>
        <w:right w:val="none" w:sz="0" w:space="0" w:color="auto"/>
      </w:divBdr>
    </w:div>
    <w:div w:id="585572975">
      <w:bodyDiv w:val="1"/>
      <w:marLeft w:val="0"/>
      <w:marRight w:val="0"/>
      <w:marTop w:val="0"/>
      <w:marBottom w:val="0"/>
      <w:divBdr>
        <w:top w:val="none" w:sz="0" w:space="0" w:color="auto"/>
        <w:left w:val="none" w:sz="0" w:space="0" w:color="auto"/>
        <w:bottom w:val="none" w:sz="0" w:space="0" w:color="auto"/>
        <w:right w:val="none" w:sz="0" w:space="0" w:color="auto"/>
      </w:divBdr>
    </w:div>
    <w:div w:id="641931771">
      <w:bodyDiv w:val="1"/>
      <w:marLeft w:val="0"/>
      <w:marRight w:val="0"/>
      <w:marTop w:val="0"/>
      <w:marBottom w:val="0"/>
      <w:divBdr>
        <w:top w:val="none" w:sz="0" w:space="0" w:color="auto"/>
        <w:left w:val="none" w:sz="0" w:space="0" w:color="auto"/>
        <w:bottom w:val="none" w:sz="0" w:space="0" w:color="auto"/>
        <w:right w:val="none" w:sz="0" w:space="0" w:color="auto"/>
      </w:divBdr>
    </w:div>
    <w:div w:id="806244767">
      <w:bodyDiv w:val="1"/>
      <w:marLeft w:val="0"/>
      <w:marRight w:val="0"/>
      <w:marTop w:val="0"/>
      <w:marBottom w:val="0"/>
      <w:divBdr>
        <w:top w:val="none" w:sz="0" w:space="0" w:color="auto"/>
        <w:left w:val="none" w:sz="0" w:space="0" w:color="auto"/>
        <w:bottom w:val="none" w:sz="0" w:space="0" w:color="auto"/>
        <w:right w:val="none" w:sz="0" w:space="0" w:color="auto"/>
      </w:divBdr>
      <w:divsChild>
        <w:div w:id="762603295">
          <w:marLeft w:val="0"/>
          <w:marRight w:val="0"/>
          <w:marTop w:val="0"/>
          <w:marBottom w:val="0"/>
          <w:divBdr>
            <w:top w:val="none" w:sz="0" w:space="0" w:color="auto"/>
            <w:left w:val="none" w:sz="0" w:space="0" w:color="auto"/>
            <w:bottom w:val="none" w:sz="0" w:space="0" w:color="auto"/>
            <w:right w:val="none" w:sz="0" w:space="0" w:color="auto"/>
          </w:divBdr>
        </w:div>
      </w:divsChild>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618563089">
      <w:bodyDiv w:val="1"/>
      <w:marLeft w:val="0"/>
      <w:marRight w:val="0"/>
      <w:marTop w:val="0"/>
      <w:marBottom w:val="0"/>
      <w:divBdr>
        <w:top w:val="none" w:sz="0" w:space="0" w:color="auto"/>
        <w:left w:val="none" w:sz="0" w:space="0" w:color="auto"/>
        <w:bottom w:val="none" w:sz="0" w:space="0" w:color="auto"/>
        <w:right w:val="none" w:sz="0" w:space="0" w:color="auto"/>
      </w:divBdr>
      <w:divsChild>
        <w:div w:id="116534301">
          <w:marLeft w:val="0"/>
          <w:marRight w:val="0"/>
          <w:marTop w:val="0"/>
          <w:marBottom w:val="0"/>
          <w:divBdr>
            <w:top w:val="none" w:sz="0" w:space="0" w:color="auto"/>
            <w:left w:val="none" w:sz="0" w:space="0" w:color="auto"/>
            <w:bottom w:val="none" w:sz="0" w:space="0" w:color="auto"/>
            <w:right w:val="none" w:sz="0" w:space="0" w:color="auto"/>
          </w:divBdr>
          <w:divsChild>
            <w:div w:id="826478522">
              <w:marLeft w:val="0"/>
              <w:marRight w:val="0"/>
              <w:marTop w:val="0"/>
              <w:marBottom w:val="0"/>
              <w:divBdr>
                <w:top w:val="none" w:sz="0" w:space="0" w:color="auto"/>
                <w:left w:val="none" w:sz="0" w:space="0" w:color="auto"/>
                <w:bottom w:val="none" w:sz="0" w:space="0" w:color="auto"/>
                <w:right w:val="none" w:sz="0" w:space="0" w:color="auto"/>
              </w:divBdr>
            </w:div>
            <w:div w:id="14594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est-trends.org/fptf-ilat-home/" TargetMode="External"/><Relationship Id="rId18" Type="http://schemas.openxmlformats.org/officeDocument/2006/relationships/hyperlink" Target="https://www.nnrg.org/wp-content/uploads/2019/03/Guidance-for-FSC-Forest-Management-Plan.pdf" TargetMode="External"/><Relationship Id="rId26" Type="http://schemas.openxmlformats.org/officeDocument/2006/relationships/hyperlink" Target="http://careclimatechange.org/publications/adaptation-good-practice-checklist/" TargetMode="External"/><Relationship Id="rId39" Type="http://schemas.openxmlformats.org/officeDocument/2006/relationships/hyperlink" Target="https://www.euflegt.efi.int" TargetMode="External"/><Relationship Id="rId21" Type="http://schemas.openxmlformats.org/officeDocument/2006/relationships/hyperlink" Target="https://hcvnetwork.org/documents/forest-integrity-assessment-tool-fiat-manual/" TargetMode="External"/><Relationship Id="rId34" Type="http://schemas.openxmlformats.org/officeDocument/2006/relationships/hyperlink" Target="https://www.ilo.org/safework/info/instr/WCMS_110196/lang--en/index.htm" TargetMode="External"/><Relationship Id="rId42" Type="http://schemas.openxmlformats.org/officeDocument/2006/relationships/hyperlink" Target="https://www.globalwitness.org/en/campaigns/environmental-activists/last-line-defenc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bat-alliance.org/" TargetMode="External"/><Relationship Id="rId29" Type="http://schemas.openxmlformats.org/officeDocument/2006/relationships/hyperlink" Target="https://www.forest-trends.org/fptf-ilat-home/" TargetMode="External"/><Relationship Id="rId11" Type="http://schemas.openxmlformats.org/officeDocument/2006/relationships/hyperlink" Target="https://redd-monitor.org/" TargetMode="External"/><Relationship Id="rId24" Type="http://schemas.openxmlformats.org/officeDocument/2006/relationships/hyperlink" Target="https://portals.iucn.org/library/sites/library/files/documents/PAG-024.pdf" TargetMode="External"/><Relationship Id="rId32" Type="http://schemas.openxmlformats.org/officeDocument/2006/relationships/hyperlink" Target="https://www.ifc.org/wps/wcm/connect/topics_ext_content/ifc_external_corporate_site/sustainability-at-ifc/policies-standards/performance-standards/ps3" TargetMode="External"/><Relationship Id="rId37" Type="http://schemas.openxmlformats.org/officeDocument/2006/relationships/hyperlink" Target="https://www.landmarkmap.org/country-profiles/" TargetMode="External"/><Relationship Id="rId40" Type="http://schemas.openxmlformats.org/officeDocument/2006/relationships/hyperlink" Target="https://www.transparency.org/en/cpi/2021" TargetMode="External"/><Relationship Id="rId45" Type="http://schemas.openxmlformats.org/officeDocument/2006/relationships/hyperlink" Target="https://fragilestatesindex.org/"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publications.iadb.org/publications/english/document/Good-Practices-for-Biodiversity-Inclusive-Impact-Assessment-and-Management-Planning.pdf" TargetMode="External"/><Relationship Id="rId19" Type="http://schemas.openxmlformats.org/officeDocument/2006/relationships/hyperlink" Target="http://www.iucnredlist.org/search/map" TargetMode="External"/><Relationship Id="rId31" Type="http://schemas.openxmlformats.org/officeDocument/2006/relationships/hyperlink" Target="https://www.globalforestwatch.org/" TargetMode="External"/><Relationship Id="rId44" Type="http://schemas.openxmlformats.org/officeDocument/2006/relationships/hyperlink" Target="https://landportal.org/book/datasets"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eobs.org/" TargetMode="External"/><Relationship Id="rId14" Type="http://schemas.openxmlformats.org/officeDocument/2006/relationships/hyperlink" Target="https://us" TargetMode="External"/><Relationship Id="rId22" Type="http://schemas.openxmlformats.org/officeDocument/2006/relationships/hyperlink" Target="https://hcvnetwork.org/workstreams/landscapes-jurisdiction" TargetMode="External"/><Relationship Id="rId27" Type="http://schemas.openxmlformats.org/officeDocument/2006/relationships/hyperlink" Target="https://worldjusticeproject.org/our-work/research-and-data/wjp-rule-law-index-2021/current-historical-data" TargetMode="External"/><Relationship Id="rId30" Type="http://schemas.openxmlformats.org/officeDocument/2006/relationships/hyperlink" Target="https://ejatlas.org/" TargetMode="External"/><Relationship Id="rId35" Type="http://schemas.openxmlformats.org/officeDocument/2006/relationships/hyperlink" Target="https://www.globalforestwatch.org/" TargetMode="External"/><Relationship Id="rId43" Type="http://schemas.openxmlformats.org/officeDocument/2006/relationships/hyperlink" Target="https://fsc.org/en/document-centre/documents/resource/262?uri=OJ:L:2021:219I:TOC" TargetMode="External"/><Relationship Id="rId48" Type="http://schemas.openxmlformats.org/officeDocument/2006/relationships/footer" Target="footer2.xml"/><Relationship Id="rId8" Type="http://schemas.openxmlformats.org/officeDocument/2006/relationships/hyperlink" Target="https://foresteurope.org/adaptation-climate-change-sustainable-forest-management-europe/"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fsc.org/en/newsfeed/high-conservation-value-hcv-guidance-documents-published" TargetMode="External"/><Relationship Id="rId17" Type="http://schemas.openxmlformats.org/officeDocument/2006/relationships/hyperlink" Target="https://resources.ipmcenters.org/" TargetMode="External"/><Relationship Id="rId25" Type="http://schemas.openxmlformats.org/officeDocument/2006/relationships/hyperlink" Target="https://eur-lex.europa.eu/legal-content/EN/TXT/" TargetMode="External"/><Relationship Id="rId33" Type="http://schemas.openxmlformats.org/officeDocument/2006/relationships/hyperlink" Target="https://www.transparency.org/en/cpi/2021" TargetMode="External"/><Relationship Id="rId38" Type="http://schemas.openxmlformats.org/officeDocument/2006/relationships/hyperlink" Target="https://reforestation.app/" TargetMode="External"/><Relationship Id="rId46" Type="http://schemas.openxmlformats.org/officeDocument/2006/relationships/hyperlink" Target="https://fsc.org/en/document-centre/documents/resource/262" TargetMode="External"/><Relationship Id="rId20" Type="http://schemas.openxmlformats.org/officeDocument/2006/relationships/hyperlink" Target="https://portals.iucn.org/library/sites/library/files/documents/PAG-024.pdf" TargetMode="External"/><Relationship Id="rId41" Type="http://schemas.openxmlformats.org/officeDocument/2006/relationships/hyperlink" Target="https://fsc.org/en/document-centre/documents/resource/383?category=usConflictStat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index.net/documents/604/PRINDEX-Comparative-2020-28July.pdf" TargetMode="External"/><Relationship Id="rId23" Type="http://schemas.openxmlformats.org/officeDocument/2006/relationships/hyperlink" Target="https://www.iccrom.org/sites/default/files/2018-07/icomos_guidance_on_heritage_impact_assessments_for_cultural_world_heritage_properties.pdf" TargetMode="External"/><Relationship Id="rId28" Type="http://schemas.openxmlformats.org/officeDocument/2006/relationships/hyperlink" Target="https://www.gov.uk/guidance/create-a-woodland-management-plan" TargetMode="External"/><Relationship Id="rId36" Type="http://schemas.openxmlformats.org/officeDocument/2006/relationships/hyperlink" Target="https://www.cfr.org/global-conflict-tracker/"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7DF4D47720CC45855A326EAE16C48F" ma:contentTypeVersion="16" ma:contentTypeDescription="Create a new document." ma:contentTypeScope="" ma:versionID="ef9229f613a254151f75dfa8ccd31a12">
  <xsd:schema xmlns:xsd="http://www.w3.org/2001/XMLSchema" xmlns:xs="http://www.w3.org/2001/XMLSchema" xmlns:p="http://schemas.microsoft.com/office/2006/metadata/properties" xmlns:ns2="e8bde147-287d-464b-898f-87d0726c17f6" xmlns:ns3="23484530-8893-4ed0-8ebd-77d4089ddc6f" targetNamespace="http://schemas.microsoft.com/office/2006/metadata/properties" ma:root="true" ma:fieldsID="a0e3ab860a692af62534f3b203843ce5" ns2:_="" ns3:_="">
    <xsd:import namespace="e8bde147-287d-464b-898f-87d0726c17f6"/>
    <xsd:import namespace="23484530-8893-4ed0-8ebd-77d4089dd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de147-287d-464b-898f-87d0726c1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ad3672e-4f06-4624-8734-b96e843e8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84530-8893-4ed0-8ebd-77d4089ddc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6a1056-1750-4d31-aa6d-597d2f42bb27}" ma:internalName="TaxCatchAll" ma:showField="CatchAllData" ma:web="23484530-8893-4ed0-8ebd-77d4089ddc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bde147-287d-464b-898f-87d0726c17f6">
      <Terms xmlns="http://schemas.microsoft.com/office/infopath/2007/PartnerControls"/>
    </lcf76f155ced4ddcb4097134ff3c332f>
    <TaxCatchAll xmlns="23484530-8893-4ed0-8ebd-77d4089ddc6f" xsi:nil="true"/>
  </documentManagement>
</p:properties>
</file>

<file path=customXml/itemProps1.xml><?xml version="1.0" encoding="utf-8"?>
<ds:datastoreItem xmlns:ds="http://schemas.openxmlformats.org/officeDocument/2006/customXml" ds:itemID="{EF80A674-6EFC-48F4-87F1-A128E34A5932}">
  <ds:schemaRefs>
    <ds:schemaRef ds:uri="http://schemas.openxmlformats.org/officeDocument/2006/bibliography"/>
  </ds:schemaRefs>
</ds:datastoreItem>
</file>

<file path=customXml/itemProps2.xml><?xml version="1.0" encoding="utf-8"?>
<ds:datastoreItem xmlns:ds="http://schemas.openxmlformats.org/officeDocument/2006/customXml" ds:itemID="{367D32F7-332C-4F42-8491-BD40CA1E594E}"/>
</file>

<file path=customXml/itemProps3.xml><?xml version="1.0" encoding="utf-8"?>
<ds:datastoreItem xmlns:ds="http://schemas.openxmlformats.org/officeDocument/2006/customXml" ds:itemID="{73104EBE-DB3C-4403-BA35-CD9BA4F2D462}"/>
</file>

<file path=customXml/itemProps4.xml><?xml version="1.0" encoding="utf-8"?>
<ds:datastoreItem xmlns:ds="http://schemas.openxmlformats.org/officeDocument/2006/customXml" ds:itemID="{712526CC-B61D-49CF-A4AE-445F99280387}"/>
</file>

<file path=docProps/app.xml><?xml version="1.0" encoding="utf-8"?>
<Properties xmlns="http://schemas.openxmlformats.org/officeDocument/2006/extended-properties" xmlns:vt="http://schemas.openxmlformats.org/officeDocument/2006/docPropsVTypes">
  <Template>Normal</Template>
  <TotalTime>7</TotalTime>
  <Pages>17</Pages>
  <Words>10030</Words>
  <Characters>57173</Characters>
  <Application>Microsoft Office Word</Application>
  <DocSecurity>0</DocSecurity>
  <Lines>476</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CSFEP</Company>
  <LinksUpToDate>false</LinksUpToDate>
  <CharactersWithSpaces>67069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CSFEP Checklist Annex 2 Guidance Final Draft</dc:title>
  <dc:subject/>
  <dc:creator>annie@annieadamsconsulting.co.uk;info@carolinestein.com</dc:creator>
  <cp:keywords/>
  <dc:description/>
  <cp:lastModifiedBy>Kagisho Koza</cp:lastModifiedBy>
  <cp:revision>9</cp:revision>
  <dcterms:created xsi:type="dcterms:W3CDTF">2022-07-18T12:16:00Z</dcterms:created>
  <dcterms:modified xsi:type="dcterms:W3CDTF">2022-07-19T12:22:00Z</dcterms:modified>
  <cp:contentStatus>Final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0x010100567DF4D47720CC45855A326EAE16C48F</vt:lpwstr>
  </property>
</Properties>
</file>